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616EE3">
        <w:rPr>
          <w:b/>
          <w:bCs/>
          <w:sz w:val="40"/>
          <w:szCs w:val="40"/>
        </w:rPr>
        <w:t xml:space="preserve">ERNANDES DE ALMEIDA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16EE3">
        <w:rPr>
          <w:b/>
          <w:bCs/>
          <w:sz w:val="40"/>
          <w:szCs w:val="40"/>
        </w:rPr>
        <w:t>FERNANDO COSTA, 185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616EE3">
        <w:rPr>
          <w:b/>
          <w:bCs/>
          <w:sz w:val="40"/>
          <w:szCs w:val="40"/>
        </w:rPr>
        <w:t xml:space="preserve"> JARDIM SANTA CECÍLIA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16EE3">
        <w:rPr>
          <w:b/>
          <w:bCs/>
          <w:sz w:val="40"/>
          <w:szCs w:val="40"/>
        </w:rPr>
        <w:t>ANDRADINA - SP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16EE3">
        <w:rPr>
          <w:b/>
          <w:bCs/>
          <w:sz w:val="40"/>
          <w:szCs w:val="40"/>
        </w:rPr>
        <w:t>16.902-135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16EE3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2023-02-09T19:14:00Z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