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80930">
        <w:rPr>
          <w:b/>
          <w:bCs/>
          <w:sz w:val="40"/>
          <w:szCs w:val="40"/>
        </w:rPr>
        <w:t>GUSTAVO AMANCIO GOMES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80930">
        <w:rPr>
          <w:b/>
          <w:bCs/>
          <w:sz w:val="40"/>
          <w:szCs w:val="40"/>
        </w:rPr>
        <w:t>JOÃO LOURENÇO DE LIMA, 109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80930">
        <w:rPr>
          <w:b/>
          <w:bCs/>
          <w:sz w:val="40"/>
          <w:szCs w:val="40"/>
        </w:rPr>
        <w:t>GUANABARA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80930">
        <w:rPr>
          <w:b/>
          <w:bCs/>
          <w:sz w:val="40"/>
          <w:szCs w:val="40"/>
        </w:rPr>
        <w:t>PATOS DE MINAS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80930">
        <w:rPr>
          <w:b/>
          <w:bCs/>
          <w:sz w:val="40"/>
          <w:szCs w:val="40"/>
        </w:rPr>
        <w:t>38.701-152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8093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