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123D9">
        <w:rPr>
          <w:b/>
          <w:bCs/>
          <w:sz w:val="40"/>
          <w:szCs w:val="40"/>
        </w:rPr>
        <w:t xml:space="preserve">IRINEU FERNANDO SILVA DOS SANTOS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123D9">
        <w:rPr>
          <w:b/>
          <w:bCs/>
          <w:sz w:val="40"/>
          <w:szCs w:val="40"/>
        </w:rPr>
        <w:t>ANÁPOLIS, 1105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4123D9">
        <w:rPr>
          <w:b/>
          <w:bCs/>
          <w:sz w:val="40"/>
          <w:szCs w:val="40"/>
        </w:rPr>
        <w:t xml:space="preserve">SANTA HELENA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123D9">
        <w:rPr>
          <w:b/>
          <w:bCs/>
          <w:sz w:val="40"/>
          <w:szCs w:val="40"/>
        </w:rPr>
        <w:t>LAGES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123D9">
        <w:rPr>
          <w:b/>
          <w:bCs/>
          <w:sz w:val="40"/>
          <w:szCs w:val="40"/>
        </w:rPr>
        <w:t>88.504-320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123D9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2022-08-16T10:02:00Z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