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A646F0">
        <w:rPr>
          <w:b/>
          <w:bCs/>
          <w:sz w:val="40"/>
          <w:szCs w:val="40"/>
        </w:rPr>
        <w:t xml:space="preserve">JADERSON LUIS DOS SANTOS SILVEIRA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646F0">
        <w:rPr>
          <w:b/>
          <w:bCs/>
          <w:sz w:val="40"/>
          <w:szCs w:val="40"/>
        </w:rPr>
        <w:t>GABRIEL ABIB, 268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A646F0">
        <w:rPr>
          <w:b/>
          <w:bCs/>
          <w:sz w:val="40"/>
          <w:szCs w:val="40"/>
        </w:rPr>
        <w:t xml:space="preserve"> PROGRESSO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646F0">
        <w:rPr>
          <w:b/>
          <w:bCs/>
          <w:sz w:val="40"/>
          <w:szCs w:val="40"/>
        </w:rPr>
        <w:t>SÃO GABRIEL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646F0">
        <w:rPr>
          <w:b/>
          <w:bCs/>
          <w:sz w:val="40"/>
          <w:szCs w:val="40"/>
        </w:rPr>
        <w:t>97.310-097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646F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</Words>
  <Characters>189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2022-11-26T21:50:00Z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