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D2CCC">
        <w:rPr>
          <w:b/>
          <w:bCs/>
          <w:sz w:val="40"/>
          <w:szCs w:val="40"/>
        </w:rPr>
        <w:t>JOÃO FERREIRA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D2CCC">
        <w:rPr>
          <w:b/>
          <w:bCs/>
          <w:sz w:val="40"/>
          <w:szCs w:val="40"/>
        </w:rPr>
        <w:t>OTACILIO MEDEIROS DE ALMEIDA, 1073</w:t>
      </w:r>
    </w:p>
    <w:p w:rsidR="0087466A" w:rsidRDefault="004D2CC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D2CCC">
        <w:rPr>
          <w:b/>
          <w:bCs/>
          <w:sz w:val="40"/>
          <w:szCs w:val="40"/>
        </w:rPr>
        <w:t>MASSAMBARÁ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D2CCC">
        <w:rPr>
          <w:b/>
          <w:bCs/>
          <w:sz w:val="40"/>
          <w:szCs w:val="40"/>
        </w:rPr>
        <w:t>97.645-000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4D2CCC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2022-11-14T23:34:00Z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