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52200">
        <w:rPr>
          <w:b/>
          <w:bCs/>
          <w:sz w:val="40"/>
          <w:szCs w:val="40"/>
        </w:rPr>
        <w:t>JORGE ADRIANO DA SILVA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5F16C5">
        <w:rPr>
          <w:b/>
          <w:bCs/>
          <w:sz w:val="40"/>
          <w:szCs w:val="40"/>
        </w:rPr>
        <w:t>TUBARÃO, 180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5F16C5">
        <w:rPr>
          <w:b/>
          <w:bCs/>
          <w:sz w:val="40"/>
          <w:szCs w:val="40"/>
        </w:rPr>
        <w:t>COHAB 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52200">
        <w:rPr>
          <w:b/>
          <w:bCs/>
          <w:sz w:val="40"/>
          <w:szCs w:val="40"/>
        </w:rPr>
        <w:t>GRAVATAÍ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F16C5">
        <w:rPr>
          <w:b/>
          <w:bCs/>
          <w:sz w:val="40"/>
          <w:szCs w:val="40"/>
        </w:rPr>
        <w:t>94.050-070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5F16C5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52200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2023-06-11T15:33:00Z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