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B2342A">
        <w:rPr>
          <w:b/>
          <w:bCs/>
          <w:sz w:val="40"/>
          <w:szCs w:val="40"/>
        </w:rPr>
        <w:t>JORGE ALBERTO RIBEIRO DA SILVA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B2342A">
        <w:rPr>
          <w:b/>
          <w:bCs/>
          <w:sz w:val="40"/>
          <w:szCs w:val="40"/>
        </w:rPr>
        <w:t>GOIÁS, 413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B2342A">
        <w:rPr>
          <w:b/>
          <w:bCs/>
          <w:sz w:val="40"/>
          <w:szCs w:val="40"/>
        </w:rPr>
        <w:t xml:space="preserve">SANTA MARIA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2342A">
        <w:rPr>
          <w:b/>
          <w:bCs/>
          <w:sz w:val="40"/>
          <w:szCs w:val="40"/>
        </w:rPr>
        <w:t>PASSO FUNDO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2342A">
        <w:rPr>
          <w:b/>
          <w:bCs/>
          <w:sz w:val="40"/>
          <w:szCs w:val="40"/>
        </w:rPr>
        <w:t>99.070-250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2342A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2022-08-16T16:25:00Z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