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241C7" w14:textId="77777777" w:rsidR="00BD755C" w:rsidRDefault="00BD755C">
      <w:pPr>
        <w:rPr>
          <w:b/>
          <w:bCs/>
          <w:sz w:val="40"/>
          <w:szCs w:val="40"/>
        </w:rPr>
      </w:pPr>
    </w:p>
    <w:p w14:paraId="05A23BCC" w14:textId="77777777" w:rsidR="00BD755C" w:rsidRDefault="00BD755C">
      <w:pPr>
        <w:rPr>
          <w:b/>
          <w:bCs/>
          <w:sz w:val="40"/>
          <w:szCs w:val="40"/>
        </w:rPr>
      </w:pPr>
    </w:p>
    <w:p w14:paraId="3BDCC60B" w14:textId="75D347E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E30C6">
        <w:rPr>
          <w:b/>
          <w:bCs/>
          <w:sz w:val="40"/>
          <w:szCs w:val="40"/>
        </w:rPr>
        <w:t xml:space="preserve">JORGE GREGÓRIO BASTOS RIVERO </w:t>
      </w:r>
    </w:p>
    <w:p w14:paraId="1FA67209" w14:textId="787224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E30C6">
        <w:rPr>
          <w:b/>
          <w:bCs/>
          <w:sz w:val="40"/>
          <w:szCs w:val="40"/>
        </w:rPr>
        <w:t>DUQUE DE CAXIAS, 404 – SALA B</w:t>
      </w:r>
    </w:p>
    <w:p w14:paraId="4F71752C" w14:textId="19E3D54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E30C6">
        <w:rPr>
          <w:b/>
          <w:bCs/>
          <w:sz w:val="40"/>
          <w:szCs w:val="40"/>
        </w:rPr>
        <w:t>FIORELLA SEREAIS</w:t>
      </w:r>
    </w:p>
    <w:p w14:paraId="4EA8F1C6" w14:textId="169CA96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E30C6">
        <w:rPr>
          <w:b/>
          <w:bCs/>
          <w:sz w:val="40"/>
          <w:szCs w:val="40"/>
        </w:rPr>
        <w:t xml:space="preserve">CENTRO </w:t>
      </w:r>
    </w:p>
    <w:p w14:paraId="42501C23" w14:textId="1ED774D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E30C6">
        <w:rPr>
          <w:b/>
          <w:bCs/>
          <w:sz w:val="40"/>
          <w:szCs w:val="40"/>
        </w:rPr>
        <w:t>QUARAÍ – RS</w:t>
      </w:r>
    </w:p>
    <w:p w14:paraId="3935D736" w14:textId="444C63BE" w:rsidR="00EE30C6" w:rsidRDefault="00EE30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97.560-000</w:t>
      </w:r>
    </w:p>
    <w:p w14:paraId="1654311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45A35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E30C6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A0DA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</Words>
  <Characters>219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2024-09-27T20:40:00Z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