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941C2">
        <w:rPr>
          <w:b/>
          <w:bCs/>
          <w:sz w:val="40"/>
          <w:szCs w:val="40"/>
        </w:rPr>
        <w:t xml:space="preserve">JORGE LUIZ CAMARGO DE LIMA </w:t>
      </w:r>
    </w:p>
    <w:p w:rsidR="002941C2" w:rsidRDefault="002941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A/C DARCI FABRÍCIO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941C2">
        <w:rPr>
          <w:b/>
          <w:bCs/>
          <w:sz w:val="40"/>
          <w:szCs w:val="40"/>
        </w:rPr>
        <w:t>ULISSES CORDEIRO, 583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2941C2">
        <w:rPr>
          <w:b/>
          <w:bCs/>
          <w:sz w:val="40"/>
          <w:szCs w:val="40"/>
        </w:rPr>
        <w:t xml:space="preserve"> SÃO MARCOS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941C2">
        <w:rPr>
          <w:b/>
          <w:bCs/>
          <w:sz w:val="40"/>
          <w:szCs w:val="40"/>
        </w:rPr>
        <w:t>SÃO JOSÉ DOS PINHAIS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941C2">
        <w:rPr>
          <w:b/>
          <w:bCs/>
          <w:sz w:val="40"/>
          <w:szCs w:val="40"/>
        </w:rPr>
        <w:t>83.090-130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41C2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</Words>
  <Characters>236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2023-03-27T17:06:00Z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