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JOSÉ ANTUNES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rFonts w:hint="default"/>
          <w:b/>
          <w:bCs/>
          <w:sz w:val="40"/>
          <w:szCs w:val="40"/>
          <w:lang w:val="pt-BR"/>
        </w:rPr>
        <w:t>LEOPOLDINO DUTRA SOBRINHO, 37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Bairro </w:t>
      </w:r>
      <w:r>
        <w:rPr>
          <w:rFonts w:hint="default"/>
          <w:b/>
          <w:bCs/>
          <w:sz w:val="40"/>
          <w:szCs w:val="40"/>
          <w:lang w:val="pt-BR"/>
        </w:rPr>
        <w:t>GETÚLIO VARGAS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DOM PEDRITO- RS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96.450-000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BA17049"/>
    <w:rsid w:val="562C1849"/>
    <w:rsid w:val="74227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18</TotalTime>
  <ScaleCrop>false</ScaleCrop>
  <LinksUpToDate>false</LinksUpToDate>
  <CharactersWithSpaces>316</CharactersWithSpaces>
  <Application>WPS Office_11.2.0.9684_F1E327BC-269C-435d-A152-05C5408002CA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2020-09-30T23:05:39Z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1046-11.2.0.9684</vt:lpwstr>
  </property>
</Properties>
</file>