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68329C">
        <w:rPr>
          <w:b/>
          <w:sz w:val="40"/>
          <w:szCs w:val="40"/>
        </w:rPr>
        <w:t>JOSÉ LICINDIO NEVES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68329C">
        <w:rPr>
          <w:b/>
          <w:sz w:val="40"/>
          <w:szCs w:val="40"/>
        </w:rPr>
        <w:t>ANTÔNIO MILARÉ, 661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68329C">
        <w:rPr>
          <w:b/>
          <w:sz w:val="40"/>
          <w:szCs w:val="40"/>
        </w:rPr>
        <w:t xml:space="preserve">               Bairro: CENTRO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                  GASTÃO VIDIGAL</w:t>
      </w:r>
      <w:r w:rsidR="00FF36E9">
        <w:rPr>
          <w:b/>
          <w:sz w:val="40"/>
          <w:szCs w:val="40"/>
        </w:rPr>
        <w:t xml:space="preserve"> – SP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68329C">
        <w:rPr>
          <w:b/>
          <w:sz w:val="40"/>
          <w:szCs w:val="40"/>
        </w:rPr>
        <w:t xml:space="preserve">                  CEP 15.330-000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68329C"/>
    <w:rsid w:val="006834C1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56</Words>
  <Characters>305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2018-12-27T19:35:00Z</dcterms:modified>
</cp:coreProperties>
</file>