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4939E" w14:textId="77777777" w:rsidR="00BD755C" w:rsidRDefault="00BD755C">
      <w:pPr>
        <w:rPr>
          <w:b/>
          <w:bCs/>
          <w:sz w:val="40"/>
          <w:szCs w:val="40"/>
        </w:rPr>
      </w:pPr>
    </w:p>
    <w:p w14:paraId="1D200C36" w14:textId="77777777" w:rsidR="00BD755C" w:rsidRDefault="00BD755C">
      <w:pPr>
        <w:rPr>
          <w:b/>
          <w:bCs/>
          <w:sz w:val="40"/>
          <w:szCs w:val="40"/>
        </w:rPr>
      </w:pPr>
    </w:p>
    <w:p w14:paraId="7181382D" w14:textId="1B2702F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C1D59">
        <w:rPr>
          <w:b/>
          <w:bCs/>
          <w:sz w:val="40"/>
          <w:szCs w:val="40"/>
        </w:rPr>
        <w:t>JOSNEI J. ROCHA BARBOSA</w:t>
      </w:r>
    </w:p>
    <w:p w14:paraId="0554F7E9" w14:textId="51D7BD8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C1D59">
        <w:rPr>
          <w:b/>
          <w:bCs/>
          <w:sz w:val="40"/>
          <w:szCs w:val="40"/>
        </w:rPr>
        <w:t>19 DE NOVEMBRO, 156 – SALA 1</w:t>
      </w:r>
    </w:p>
    <w:p w14:paraId="27B745F1" w14:textId="4B342AE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C1D59">
        <w:rPr>
          <w:b/>
          <w:bCs/>
          <w:sz w:val="40"/>
          <w:szCs w:val="40"/>
        </w:rPr>
        <w:t xml:space="preserve">CENTRO </w:t>
      </w:r>
    </w:p>
    <w:p w14:paraId="3D02ED0B" w14:textId="07CA295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C1D59">
        <w:rPr>
          <w:b/>
          <w:bCs/>
          <w:sz w:val="40"/>
          <w:szCs w:val="40"/>
        </w:rPr>
        <w:t>PINHÃO - PR</w:t>
      </w:r>
    </w:p>
    <w:p w14:paraId="344C8534" w14:textId="7660203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C1D59">
        <w:rPr>
          <w:b/>
          <w:bCs/>
          <w:sz w:val="40"/>
          <w:szCs w:val="40"/>
        </w:rPr>
        <w:t>85.170-000</w:t>
      </w:r>
    </w:p>
    <w:p w14:paraId="769EFD4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544A01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00FC1D59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1A49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2024-08-22T00:46:00Z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