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A8413F">
        <w:rPr>
          <w:b/>
          <w:bCs/>
          <w:sz w:val="40"/>
          <w:szCs w:val="40"/>
        </w:rPr>
        <w:t xml:space="preserve">JULIANO BORGES </w:t>
      </w:r>
    </w:p>
    <w:p w:rsidR="00A8413F" w:rsidRDefault="00A8413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 / C SIMONE MEDEIROS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8413F">
        <w:rPr>
          <w:b/>
          <w:bCs/>
          <w:sz w:val="40"/>
          <w:szCs w:val="40"/>
        </w:rPr>
        <w:t>JOÃO GUTEMBERG, 538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A8413F">
        <w:rPr>
          <w:b/>
          <w:bCs/>
          <w:sz w:val="40"/>
          <w:szCs w:val="40"/>
        </w:rPr>
        <w:t>SÃO MIGUEL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8413F">
        <w:rPr>
          <w:b/>
          <w:bCs/>
          <w:sz w:val="40"/>
          <w:szCs w:val="40"/>
        </w:rPr>
        <w:t>LAGES - SC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8413F">
        <w:rPr>
          <w:b/>
          <w:bCs/>
          <w:sz w:val="40"/>
          <w:szCs w:val="40"/>
        </w:rPr>
        <w:t>88.525-200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8413F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2022-10-10T16:11:00Z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