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D4FCE">
        <w:rPr>
          <w:b/>
          <w:bCs/>
          <w:sz w:val="40"/>
          <w:szCs w:val="40"/>
        </w:rPr>
        <w:t>JULIO CESAR LOMBARDI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D4FCE">
        <w:rPr>
          <w:b/>
          <w:bCs/>
          <w:sz w:val="40"/>
          <w:szCs w:val="40"/>
        </w:rPr>
        <w:t>NOVA TRENTO, 75</w:t>
      </w:r>
    </w:p>
    <w:p w:rsidR="0087466A" w:rsidRDefault="009D4F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D4FCE">
        <w:rPr>
          <w:b/>
          <w:bCs/>
          <w:sz w:val="40"/>
          <w:szCs w:val="40"/>
        </w:rPr>
        <w:t>SCHKOEDER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D4FCE">
        <w:rPr>
          <w:b/>
          <w:bCs/>
          <w:sz w:val="40"/>
          <w:szCs w:val="40"/>
        </w:rPr>
        <w:t>89.275-000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D4FCE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