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B66B7A">
        <w:rPr>
          <w:b/>
          <w:bCs/>
          <w:sz w:val="40"/>
          <w:szCs w:val="40"/>
        </w:rPr>
        <w:t>JUNIOR SOUZA TEIXEIRA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66B7A">
        <w:rPr>
          <w:b/>
          <w:bCs/>
          <w:sz w:val="40"/>
          <w:szCs w:val="40"/>
        </w:rPr>
        <w:t>CALIFÓRNIA, 724</w:t>
      </w:r>
    </w:p>
    <w:p w:rsidR="00B66B7A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B66B7A">
        <w:rPr>
          <w:b/>
          <w:bCs/>
          <w:sz w:val="40"/>
          <w:szCs w:val="40"/>
        </w:rPr>
        <w:t xml:space="preserve"> TERRA BONITA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66B7A">
        <w:rPr>
          <w:b/>
          <w:bCs/>
          <w:sz w:val="40"/>
          <w:szCs w:val="40"/>
        </w:rPr>
        <w:t>IBIPORÃ - PR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66B7A">
        <w:rPr>
          <w:b/>
          <w:bCs/>
          <w:sz w:val="40"/>
          <w:szCs w:val="40"/>
        </w:rPr>
        <w:t>86.200-000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66B7A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2023-01-12T19:25:00Z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