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C779E7">
        <w:rPr>
          <w:b/>
          <w:bCs/>
          <w:sz w:val="40"/>
          <w:szCs w:val="40"/>
        </w:rPr>
        <w:t>KLEITON ANGONESSE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C779E7">
        <w:rPr>
          <w:b/>
          <w:bCs/>
          <w:sz w:val="40"/>
          <w:szCs w:val="40"/>
        </w:rPr>
        <w:t>DONA LÍDIA, 567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C779E7">
        <w:rPr>
          <w:b/>
          <w:bCs/>
          <w:sz w:val="40"/>
          <w:szCs w:val="40"/>
        </w:rPr>
        <w:t>BOM PASTOR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C779E7">
        <w:rPr>
          <w:b/>
          <w:bCs/>
          <w:sz w:val="40"/>
          <w:szCs w:val="40"/>
        </w:rPr>
        <w:t>IGREJINHA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C779E7">
        <w:rPr>
          <w:b/>
          <w:bCs/>
          <w:sz w:val="40"/>
          <w:szCs w:val="40"/>
        </w:rPr>
        <w:t>95.650-000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779E7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2022-09-21T14:43:00Z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