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6D1E81">
        <w:rPr>
          <w:b/>
          <w:bCs/>
          <w:sz w:val="40"/>
          <w:szCs w:val="40"/>
        </w:rPr>
        <w:t xml:space="preserve">LEONARDO FRATIA SANTOS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6D1E81">
        <w:rPr>
          <w:b/>
          <w:bCs/>
          <w:sz w:val="40"/>
          <w:szCs w:val="40"/>
        </w:rPr>
        <w:t>RIO CORUMBATAÍ, 251</w:t>
      </w:r>
    </w:p>
    <w:p w:rsidR="006D1E81" w:rsidRDefault="006D1E81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LOJA DA ESQUINA C/ RUA TIBAGI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6D1E81">
        <w:rPr>
          <w:b/>
          <w:bCs/>
          <w:sz w:val="40"/>
          <w:szCs w:val="40"/>
        </w:rPr>
        <w:t>NUC. HAB. PAPA JOÃO PAULO I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6D1E81">
        <w:rPr>
          <w:b/>
          <w:bCs/>
          <w:sz w:val="40"/>
          <w:szCs w:val="40"/>
        </w:rPr>
        <w:t>APUCARANA - PR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6D1E81">
        <w:rPr>
          <w:b/>
          <w:bCs/>
          <w:sz w:val="40"/>
          <w:szCs w:val="40"/>
        </w:rPr>
        <w:t>86.801-040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D1E81"/>
    <w:rsid w:val="006F5DD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44</Words>
  <Characters>242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2023-03-22T11:58:00Z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