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FD4BA9">
        <w:rPr>
          <w:b/>
          <w:bCs/>
          <w:sz w:val="40"/>
          <w:szCs w:val="40"/>
        </w:rPr>
        <w:t>LEONARDO KIRCH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D4BA9">
        <w:rPr>
          <w:b/>
          <w:bCs/>
          <w:sz w:val="40"/>
          <w:szCs w:val="40"/>
        </w:rPr>
        <w:t>CASTRO ALVES, 06</w:t>
      </w:r>
    </w:p>
    <w:p w:rsidR="00044292" w:rsidRDefault="00FD4B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D4BA9">
        <w:rPr>
          <w:b/>
          <w:bCs/>
          <w:sz w:val="40"/>
          <w:szCs w:val="40"/>
        </w:rPr>
        <w:t>SANTA BÁRBARA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D4BA9">
        <w:rPr>
          <w:b/>
          <w:bCs/>
          <w:sz w:val="40"/>
          <w:szCs w:val="40"/>
        </w:rPr>
        <w:t>98.240-000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00FD4BA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