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B0B37">
        <w:rPr>
          <w:b/>
          <w:bCs/>
          <w:sz w:val="40"/>
          <w:szCs w:val="40"/>
        </w:rPr>
        <w:t xml:space="preserve">LEONARDO SOARES DIAS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B0B37">
        <w:rPr>
          <w:b/>
          <w:bCs/>
          <w:sz w:val="40"/>
          <w:szCs w:val="40"/>
        </w:rPr>
        <w:t>DR. FRANCISCO LEIVAS, 948</w:t>
      </w:r>
    </w:p>
    <w:p w:rsidR="0087466A" w:rsidRDefault="008B0B3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B0B37">
        <w:rPr>
          <w:b/>
          <w:bCs/>
          <w:sz w:val="40"/>
          <w:szCs w:val="40"/>
        </w:rPr>
        <w:t>SÃO GABRIEL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B0B37">
        <w:rPr>
          <w:b/>
          <w:bCs/>
          <w:sz w:val="40"/>
          <w:szCs w:val="40"/>
        </w:rPr>
        <w:t>97.300-354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B0B37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2022-10-03T02:18:00Z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