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C1B00">
        <w:rPr>
          <w:b/>
          <w:bCs/>
          <w:sz w:val="40"/>
          <w:szCs w:val="40"/>
        </w:rPr>
        <w:t xml:space="preserve">LUCAS MACHADO </w:t>
      </w:r>
    </w:p>
    <w:p w:rsidR="0087466A" w:rsidRDefault="00EC1B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SETE DE SETEMBRO, 1216</w:t>
      </w:r>
    </w:p>
    <w:p w:rsidR="00EC1B00" w:rsidRDefault="00EC1B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AGROP. FLORES – A/C WAGNER BRINCKER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EC1B00">
        <w:rPr>
          <w:b/>
          <w:bCs/>
          <w:sz w:val="40"/>
          <w:szCs w:val="40"/>
        </w:rPr>
        <w:t>CENTRO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C1B00">
        <w:rPr>
          <w:b/>
          <w:bCs/>
          <w:sz w:val="40"/>
          <w:szCs w:val="40"/>
        </w:rPr>
        <w:t>SÃO VICENTE DO SUL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C1B00">
        <w:rPr>
          <w:b/>
          <w:bCs/>
          <w:sz w:val="40"/>
          <w:szCs w:val="40"/>
        </w:rPr>
        <w:t>97.420-000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C1B0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2022-10-05T02:19:00Z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