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623DD">
        <w:rPr>
          <w:b/>
          <w:bCs/>
          <w:sz w:val="40"/>
          <w:szCs w:val="40"/>
        </w:rPr>
        <w:t>LUCIMAR ALVES ZACARIAS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623DD">
        <w:rPr>
          <w:b/>
          <w:bCs/>
          <w:sz w:val="40"/>
          <w:szCs w:val="40"/>
        </w:rPr>
        <w:t>BATISTA CAETANO, 2197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623DD">
        <w:rPr>
          <w:b/>
          <w:bCs/>
          <w:sz w:val="40"/>
          <w:szCs w:val="40"/>
        </w:rPr>
        <w:t>CAFIFAS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23DD">
        <w:rPr>
          <w:b/>
          <w:bCs/>
          <w:sz w:val="40"/>
          <w:szCs w:val="40"/>
        </w:rPr>
        <w:t>ITAQUI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623DD">
        <w:rPr>
          <w:b/>
          <w:bCs/>
          <w:sz w:val="40"/>
          <w:szCs w:val="40"/>
        </w:rPr>
        <w:t>97.650-000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623DD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2023-05-10T19:11:00Z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