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84545F">
        <w:rPr>
          <w:b/>
          <w:bCs/>
          <w:sz w:val="40"/>
          <w:szCs w:val="40"/>
        </w:rPr>
        <w:t>MANOEL DIORACI GARUZI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84545F">
        <w:rPr>
          <w:b/>
          <w:bCs/>
          <w:sz w:val="40"/>
          <w:szCs w:val="40"/>
        </w:rPr>
        <w:t>GERALDO RIBEIRO, 199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84545F">
        <w:rPr>
          <w:b/>
          <w:bCs/>
          <w:sz w:val="40"/>
          <w:szCs w:val="40"/>
        </w:rPr>
        <w:t>BELA VISTA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4545F">
        <w:rPr>
          <w:b/>
          <w:bCs/>
          <w:sz w:val="40"/>
          <w:szCs w:val="40"/>
        </w:rPr>
        <w:t>PORTO RICO - PR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84545F">
        <w:rPr>
          <w:b/>
          <w:bCs/>
          <w:sz w:val="40"/>
          <w:szCs w:val="40"/>
        </w:rPr>
        <w:t>87.950-000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4545F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</Words>
  <Characters>180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2022-11-09T02:27:00Z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