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F1B76">
        <w:rPr>
          <w:b/>
          <w:bCs/>
          <w:sz w:val="40"/>
          <w:szCs w:val="40"/>
        </w:rPr>
        <w:t>NICANOR ALIPIO DA SILVA</w:t>
      </w:r>
    </w:p>
    <w:p w:rsidR="0087466A" w:rsidRDefault="006F1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ROD. BR-116 – KM 143, 12.800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6F1B76">
        <w:rPr>
          <w:b/>
          <w:bCs/>
          <w:sz w:val="40"/>
          <w:szCs w:val="40"/>
        </w:rPr>
        <w:t xml:space="preserve">SÃO CRISTÓVÃO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F1B76">
        <w:rPr>
          <w:b/>
          <w:bCs/>
          <w:sz w:val="40"/>
          <w:szCs w:val="40"/>
        </w:rPr>
        <w:t>CAXIAS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F1B76">
        <w:rPr>
          <w:b/>
          <w:bCs/>
          <w:sz w:val="40"/>
          <w:szCs w:val="40"/>
        </w:rPr>
        <w:t>95.059-520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1B76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