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37AF3">
        <w:rPr>
          <w:b/>
          <w:bCs/>
          <w:sz w:val="40"/>
          <w:szCs w:val="40"/>
        </w:rPr>
        <w:t xml:space="preserve">LUCIANO PIRES MACHADO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37AF3">
        <w:rPr>
          <w:b/>
          <w:bCs/>
          <w:sz w:val="40"/>
          <w:szCs w:val="40"/>
        </w:rPr>
        <w:t>JOÃO LUCHSINGER BULCÃO, 207 SALA 01</w:t>
      </w:r>
    </w:p>
    <w:p w:rsidR="00044292" w:rsidRDefault="00A37A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37AF3">
        <w:rPr>
          <w:b/>
          <w:bCs/>
          <w:sz w:val="40"/>
          <w:szCs w:val="40"/>
        </w:rPr>
        <w:t>LAVRAS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37AF3">
        <w:rPr>
          <w:b/>
          <w:bCs/>
          <w:sz w:val="40"/>
          <w:szCs w:val="40"/>
        </w:rPr>
        <w:t>97.390-000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37AF3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2023-02-27T17:43:00Z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