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027FA">
        <w:rPr>
          <w:b/>
          <w:bCs/>
          <w:sz w:val="40"/>
          <w:szCs w:val="40"/>
        </w:rPr>
        <w:t>PAULO SÉRGIO SEIFERT DA SILVA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027FA">
        <w:rPr>
          <w:b/>
          <w:bCs/>
          <w:sz w:val="40"/>
          <w:szCs w:val="40"/>
        </w:rPr>
        <w:t>MARIA RIBEIRO DE ANANIAS, 125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2027FA">
        <w:rPr>
          <w:b/>
          <w:bCs/>
          <w:sz w:val="40"/>
          <w:szCs w:val="40"/>
        </w:rPr>
        <w:t>JARDIM PROGRESSO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027FA">
        <w:rPr>
          <w:b/>
          <w:bCs/>
          <w:sz w:val="40"/>
          <w:szCs w:val="40"/>
        </w:rPr>
        <w:t>NAVIRAI - MS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027FA">
        <w:rPr>
          <w:b/>
          <w:bCs/>
          <w:sz w:val="40"/>
          <w:szCs w:val="40"/>
        </w:rPr>
        <w:t>79.950-000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027FA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</Words>
  <Characters>199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2023-02-24T19:37:00Z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