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F02D6">
        <w:rPr>
          <w:b/>
          <w:bCs/>
          <w:sz w:val="40"/>
          <w:szCs w:val="40"/>
        </w:rPr>
        <w:t>ROBERTO ALMEIDA DE OLIVEIRA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F02D6">
        <w:rPr>
          <w:b/>
          <w:bCs/>
          <w:sz w:val="40"/>
          <w:szCs w:val="40"/>
        </w:rPr>
        <w:t>ANTÔNIO BRASIL MILANO, 127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EF02D6">
        <w:rPr>
          <w:b/>
          <w:bCs/>
          <w:sz w:val="40"/>
          <w:szCs w:val="40"/>
        </w:rPr>
        <w:t>PROGRESSO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F02D6">
        <w:rPr>
          <w:b/>
          <w:bCs/>
          <w:sz w:val="40"/>
          <w:szCs w:val="40"/>
        </w:rPr>
        <w:t>ALEGRETE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F02D6">
        <w:rPr>
          <w:b/>
          <w:bCs/>
          <w:sz w:val="40"/>
          <w:szCs w:val="40"/>
        </w:rPr>
        <w:t>97.543-040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F02D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