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52DC5">
        <w:rPr>
          <w:b/>
          <w:bCs/>
          <w:sz w:val="40"/>
          <w:szCs w:val="40"/>
        </w:rPr>
        <w:t xml:space="preserve">ROBSON GUSTAVO ROCHA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52DC5">
        <w:rPr>
          <w:b/>
          <w:bCs/>
          <w:sz w:val="40"/>
          <w:szCs w:val="40"/>
        </w:rPr>
        <w:t>LUIZ FRANZOI, 94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D52DC5">
        <w:rPr>
          <w:b/>
          <w:bCs/>
          <w:sz w:val="40"/>
          <w:szCs w:val="40"/>
        </w:rPr>
        <w:t xml:space="preserve">CRUZEIRO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52DC5">
        <w:rPr>
          <w:b/>
          <w:bCs/>
          <w:sz w:val="40"/>
          <w:szCs w:val="40"/>
        </w:rPr>
        <w:t>RIO DO CAMPO - SC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52DC5">
        <w:rPr>
          <w:b/>
          <w:bCs/>
          <w:sz w:val="40"/>
          <w:szCs w:val="40"/>
        </w:rPr>
        <w:t>89.198-000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52DC5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</Words>
  <Characters>179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2023-04-17T22:04:00Z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