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937BB">
        <w:rPr>
          <w:b/>
          <w:bCs/>
          <w:sz w:val="40"/>
          <w:szCs w:val="40"/>
        </w:rPr>
        <w:t>ROGÉRIO DONIZETE ENGRATULES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E937BB">
        <w:rPr>
          <w:b/>
          <w:bCs/>
          <w:sz w:val="40"/>
          <w:szCs w:val="40"/>
        </w:rPr>
        <w:t>PAULO DA SILVEIRA BELLO, 350</w:t>
      </w:r>
    </w:p>
    <w:p w:rsidR="00044292" w:rsidRDefault="00E937B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E937BB">
        <w:rPr>
          <w:b/>
          <w:bCs/>
          <w:sz w:val="40"/>
          <w:szCs w:val="40"/>
        </w:rPr>
        <w:t>IAÇANGA - SP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E937BB">
        <w:rPr>
          <w:b/>
          <w:bCs/>
          <w:sz w:val="40"/>
          <w:szCs w:val="40"/>
        </w:rPr>
        <w:t>17.180-013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937BB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33</Words>
  <Characters>181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16</cp:revision>
  <cp:lastPrinted>2018-03-12T13:34:00Z</cp:lastPrinted>
  <dcterms:created xsi:type="dcterms:W3CDTF">2018-03-12T13:29:00Z</dcterms:created>
  <dcterms:modified xsi:type="dcterms:W3CDTF">2023-02-01T16:58:00Z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