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>
        <w:rPr>
          <w:rFonts w:hint="default"/>
          <w:b/>
          <w:bCs/>
          <w:sz w:val="40"/>
          <w:szCs w:val="40"/>
          <w:lang w:val="pt-BR"/>
        </w:rPr>
        <w:t xml:space="preserve"> TIAGO GARCIA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COTIGIPE, 45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TIMBAÚVA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MONTENEGRO </w:t>
      </w:r>
      <w:r>
        <w:rPr>
          <w:b/>
          <w:bCs/>
          <w:sz w:val="40"/>
          <w:szCs w:val="40"/>
        </w:rPr>
        <w:t xml:space="preserve">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95.780-000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0DE4E6D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2020-07-17T12:16:58Z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