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VALDENICIO TOMAZINI DE OLIVEIRA </w:t>
      </w:r>
    </w:p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PAULO AFONSO, 392</w:t>
      </w:r>
    </w:p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GUANABARA</w:t>
      </w:r>
    </w:p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PARAUAPEBAS - PA</w:t>
      </w:r>
    </w:p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68.515-000</w:t>
      </w:r>
      <w:bookmarkStart w:id="0" w:name="_GoBack"/>
      <w:bookmarkEnd w:id="0"/>
    </w:p>
    <w:p w:rsidR="001C6FA5" w:rsidRDefault="001C6FA5">
      <w:pPr>
        <w:rPr>
          <w:b/>
          <w:bCs/>
          <w:sz w:val="40"/>
          <w:szCs w:val="40"/>
        </w:rPr>
      </w:pPr>
    </w:p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C6FA5" w:rsidRDefault="00A633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C6FA5" w:rsidRDefault="00A633B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C6FA5" w:rsidRDefault="00A633B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C6FA5" w:rsidRDefault="001C6FA5">
      <w:pPr>
        <w:rPr>
          <w:sz w:val="40"/>
          <w:szCs w:val="40"/>
        </w:rPr>
      </w:pPr>
    </w:p>
    <w:sectPr w:rsidR="001C6F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C6FA5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633B7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316796-5289-41FB-93EA-5E3E4064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2022-03-17T21:44:00Z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