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D15B4" w14:textId="77777777" w:rsidR="00BD755C" w:rsidRDefault="00BD755C">
      <w:pPr>
        <w:rPr>
          <w:b/>
          <w:bCs/>
          <w:sz w:val="40"/>
          <w:szCs w:val="40"/>
        </w:rPr>
      </w:pPr>
    </w:p>
    <w:p w14:paraId="75366E88" w14:textId="77777777" w:rsidR="00BD755C" w:rsidRDefault="00BD755C">
      <w:pPr>
        <w:rPr>
          <w:b/>
          <w:bCs/>
          <w:sz w:val="40"/>
          <w:szCs w:val="40"/>
        </w:rPr>
      </w:pPr>
    </w:p>
    <w:p w14:paraId="443B56EF" w14:textId="79A399D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94B16">
        <w:rPr>
          <w:b/>
          <w:bCs/>
          <w:sz w:val="40"/>
          <w:szCs w:val="40"/>
        </w:rPr>
        <w:t>WESLLEN DE LIMA DA SILVA DE LIMA</w:t>
      </w:r>
    </w:p>
    <w:p w14:paraId="3382EEA9" w14:textId="0BE9BE4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94B16">
        <w:rPr>
          <w:b/>
          <w:bCs/>
          <w:sz w:val="40"/>
          <w:szCs w:val="40"/>
        </w:rPr>
        <w:t>AV. SANTA TECLA, 2053</w:t>
      </w:r>
    </w:p>
    <w:p w14:paraId="410A8915" w14:textId="5BA37E4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94B16">
        <w:rPr>
          <w:b/>
          <w:bCs/>
          <w:sz w:val="40"/>
          <w:szCs w:val="40"/>
        </w:rPr>
        <w:t xml:space="preserve">EMPRESA PURO GRÃO </w:t>
      </w:r>
    </w:p>
    <w:p w14:paraId="4C39D39A" w14:textId="205C01E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94B16">
        <w:rPr>
          <w:b/>
          <w:bCs/>
          <w:sz w:val="40"/>
          <w:szCs w:val="40"/>
        </w:rPr>
        <w:t>BAGÉ - RS</w:t>
      </w:r>
    </w:p>
    <w:p w14:paraId="6177A724" w14:textId="0077000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94B16">
        <w:rPr>
          <w:b/>
          <w:bCs/>
          <w:sz w:val="40"/>
          <w:szCs w:val="40"/>
        </w:rPr>
        <w:t>96.413-000</w:t>
      </w:r>
    </w:p>
    <w:p w14:paraId="4653F50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94B1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ED3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