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4B0F1C">
        <w:rPr>
          <w:b/>
          <w:sz w:val="40"/>
          <w:szCs w:val="40"/>
        </w:rPr>
        <w:t>WILSON CESAR BARBOZA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4B0F1C">
        <w:rPr>
          <w:b/>
          <w:sz w:val="40"/>
          <w:szCs w:val="40"/>
        </w:rPr>
        <w:t>DEPUTADO CUNHA BUENO, 250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68329C">
        <w:rPr>
          <w:b/>
          <w:sz w:val="40"/>
          <w:szCs w:val="40"/>
        </w:rPr>
        <w:t xml:space="preserve">               Bairro: CENTRO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                ÁLVARES FLORENCE</w:t>
      </w:r>
      <w:r w:rsidR="00FF36E9">
        <w:rPr>
          <w:b/>
          <w:sz w:val="40"/>
          <w:szCs w:val="40"/>
        </w:rPr>
        <w:t xml:space="preserve">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4B0F1C">
        <w:rPr>
          <w:b/>
          <w:sz w:val="40"/>
          <w:szCs w:val="40"/>
        </w:rPr>
        <w:t xml:space="preserve">                  CEP 15.540</w:t>
      </w:r>
      <w:r w:rsidR="0068329C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71A32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311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2020-01-16T17:34:00Z</dcterms:modified>
</cp:coreProperties>
</file>