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[FILL][ID:exec_summary] Executive Summary</w:t>
      </w:r>
    </w:p>
    <w:p>
      <w:r>
        <w:t>Provide model objective, business impact, and high-level governance status. [[CHECK:model_validated]]</w:t>
      </w:r>
    </w:p>
    <w:p>
      <w:pPr>
        <w:pStyle w:val="Heading1"/>
      </w:pPr>
      <w:r>
        <w:t>[FILL][ID:model_overview] Model Overview</w:t>
      </w:r>
    </w:p>
    <w:p>
      <w:r>
        <w:t>Describe algorithm choice, features, and deployment context. [[CHECK:uses_production_data]]</w:t>
      </w:r>
    </w:p>
    <w:p>
      <w:pPr>
        <w:pStyle w:val="Heading1"/>
      </w:pPr>
      <w:r>
        <w:t>[FILL][ID:data_description] Data Description</w:t>
      </w:r>
    </w:p>
    <w:p>
      <w:r>
        <w:t>Document data sources, preprocessing controls, and data quality checks.</w:t>
      </w:r>
    </w:p>
    <w:p>
      <w:pPr>
        <w:pStyle w:val="Heading1"/>
      </w:pPr>
      <w:r>
        <w:t>[FILL][ID:performance] Performance</w:t>
      </w:r>
    </w:p>
    <w:p>
      <w:r>
        <w:t>Include MAE, RMSE, R2, and validation outcomes with evidence references.</w:t>
      </w:r>
    </w:p>
    <w:p>
      <w:pPr>
        <w:pStyle w:val="Heading1"/>
      </w:pPr>
      <w:r>
        <w:t>[FILL][ID:limitations] Limitations and Monitoring</w:t>
      </w:r>
    </w:p>
    <w:p>
      <w:r>
        <w:t>List assumptions, known limitations, and ongoing monitoring requirements.</w:t>
      </w:r>
    </w:p>
    <w:p>
      <w:pPr>
        <w:pStyle w:val="Heading1"/>
      </w:pPr>
      <w:r>
        <w:t>[SKIP][ID:implementation_notes] Implementation Notes</w:t>
      </w:r>
    </w:p>
    <w:p>
      <w:r>
        <w:t>This section is intentionally skipped by the agent.</w:t>
      </w:r>
    </w:p>
    <w:p>
      <w:pPr>
        <w:pStyle w:val="Heading1"/>
      </w:pPr>
      <w:r>
        <w:t>[VALIDATOR][ID:validation_results] Independent Validation Results</w:t>
      </w:r>
    </w:p>
    <w:p>
      <w:r>
        <w:t>Completed by independent validation team only.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