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OPERATING PROCESS</w:t>
      </w:r>
    </w:p>
    <w:p>
      <w:pPr>
        <w:pStyle w:val="Title"/>
        <w:spacing w:after="240"/>
      </w:pPr>
      <w:r>
        <w:t>AI-Assisted Customer Complaint Triage and Escalation</w:t>
      </w:r>
    </w:p>
    <w:p>
      <w:pPr>
        <w:pStyle w:val="Subtitle"/>
        <w:spacing w:after="400"/>
      </w:pPr>
      <w:r>
        <w:t>A deliberately imperfect source document for the Document Enhancer cookbook</w:t>
      </w:r>
    </w:p>
    <w:tbl>
      <w:tblPr>
        <w:tblW w:type="auto" w:w="0"/>
        <w:jc w:val="center"/>
        <w:tblLook w:firstColumn="1" w:firstRow="1" w:lastColumn="0" w:lastRow="0" w:noHBand="0" w:noVBand="1" w:val="04A0"/>
      </w:tblPr>
      <w:tblGrid>
        <w:gridCol w:w="10224"/>
      </w:tblGrid>
      <w:tr>
        <w:tc>
          <w:tcPr>
            <w:tcW w:type="dxa" w:w="10224"/>
            <w:vAlign w:val="center"/>
            <w:tcMar>
              <w:top w:w="90" w:type="dxa"/>
              <w:start w:w="90" w:type="dxa"/>
              <w:bottom w:w="90" w:type="dxa"/>
              <w:end w:w="90" w:type="dxa"/>
            </w:tcMar>
            <w:shd w:fill="D9EAF7"/>
          </w:tcPr>
          <w:p>
            <w:pPr>
              <w:spacing w:after="0"/>
            </w:pPr>
            <w:r/>
            <w:r>
              <w:rPr>
                <w:b/>
                <w:color w:val="17365D"/>
                <w:sz w:val="16"/>
              </w:rPr>
              <w:t>FICTIONAL - NO CUSTOMER DATA - SAFE FOR LOCAL OR LIVE DEMONSTRATION</w:t>
            </w:r>
          </w:p>
        </w:tc>
      </w:tr>
    </w:tbl>
    <w:p>
      <w:pPr>
        <w:pStyle w:val="Heading2"/>
      </w:pPr>
      <w:r>
        <w:t>Document control</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944"/>
            <w:vAlign w:val="center"/>
            <w:tcMar>
              <w:top w:w="90" w:type="dxa"/>
              <w:start w:w="90" w:type="dxa"/>
              <w:bottom w:w="90" w:type="dxa"/>
              <w:end w:w="90" w:type="dxa"/>
            </w:tcMar>
            <w:shd w:fill="17365D"/>
          </w:tcPr>
          <w:p>
            <w:pPr>
              <w:spacing w:after="0"/>
            </w:pPr>
            <w:r/>
            <w:r>
              <w:rPr>
                <w:b/>
                <w:color w:val="FFFFFF"/>
                <w:sz w:val="16"/>
              </w:rPr>
              <w:t>Document ID</w:t>
            </w:r>
          </w:p>
        </w:tc>
        <w:tc>
          <w:tcPr>
            <w:tcW w:type="dxa" w:w="936"/>
            <w:vAlign w:val="center"/>
            <w:tcMar>
              <w:top w:w="90" w:type="dxa"/>
              <w:start w:w="90" w:type="dxa"/>
              <w:bottom w:w="90" w:type="dxa"/>
              <w:end w:w="90" w:type="dxa"/>
            </w:tcMar>
            <w:shd w:fill="17365D"/>
          </w:tcPr>
          <w:p>
            <w:pPr>
              <w:spacing w:after="0"/>
            </w:pPr>
            <w:r/>
            <w:r>
              <w:rPr>
                <w:b/>
                <w:color w:val="FFFFFF"/>
                <w:sz w:val="16"/>
              </w:rPr>
              <w:t>Version</w:t>
            </w:r>
          </w:p>
        </w:tc>
        <w:tc>
          <w:tcPr>
            <w:tcW w:type="dxa" w:w="1584"/>
            <w:vAlign w:val="center"/>
            <w:tcMar>
              <w:top w:w="90" w:type="dxa"/>
              <w:start w:w="90" w:type="dxa"/>
              <w:bottom w:w="90" w:type="dxa"/>
              <w:end w:w="90" w:type="dxa"/>
            </w:tcMar>
            <w:shd w:fill="17365D"/>
          </w:tcPr>
          <w:p>
            <w:pPr>
              <w:spacing w:after="0"/>
            </w:pPr>
            <w:r/>
            <w:r>
              <w:rPr>
                <w:b/>
                <w:color w:val="FFFFFF"/>
                <w:sz w:val="16"/>
              </w:rPr>
              <w:t>Status</w:t>
            </w:r>
          </w:p>
        </w:tc>
        <w:tc>
          <w:tcPr>
            <w:tcW w:type="dxa" w:w="2232"/>
            <w:vAlign w:val="center"/>
            <w:tcMar>
              <w:top w:w="90" w:type="dxa"/>
              <w:start w:w="90" w:type="dxa"/>
              <w:bottom w:w="90" w:type="dxa"/>
              <w:end w:w="90" w:type="dxa"/>
            </w:tcMar>
            <w:shd w:fill="17365D"/>
          </w:tcPr>
          <w:p>
            <w:pPr>
              <w:spacing w:after="0"/>
            </w:pPr>
            <w:r/>
            <w:r>
              <w:rPr>
                <w:b/>
                <w:color w:val="FFFFFF"/>
                <w:sz w:val="16"/>
              </w:rPr>
              <w:t>Owner</w:t>
            </w:r>
          </w:p>
        </w:tc>
        <w:tc>
          <w:tcPr>
            <w:tcW w:type="dxa" w:w="1440"/>
            <w:vAlign w:val="center"/>
            <w:tcMar>
              <w:top w:w="90" w:type="dxa"/>
              <w:start w:w="90" w:type="dxa"/>
              <w:bottom w:w="90" w:type="dxa"/>
              <w:end w:w="90" w:type="dxa"/>
            </w:tcMar>
            <w:shd w:fill="17365D"/>
          </w:tcPr>
          <w:p>
            <w:pPr>
              <w:spacing w:after="0"/>
            </w:pPr>
            <w:r/>
            <w:r>
              <w:rPr>
                <w:b/>
                <w:color w:val="FFFFFF"/>
                <w:sz w:val="16"/>
              </w:rPr>
              <w:t>Effective date</w:t>
            </w:r>
          </w:p>
        </w:tc>
        <w:tc>
          <w:tcPr>
            <w:tcW w:type="dxa" w:w="1440"/>
            <w:vAlign w:val="center"/>
            <w:tcMar>
              <w:top w:w="90" w:type="dxa"/>
              <w:start w:w="90" w:type="dxa"/>
              <w:bottom w:w="90" w:type="dxa"/>
              <w:end w:w="90" w:type="dxa"/>
            </w:tcMar>
            <w:shd w:fill="17365D"/>
          </w:tcPr>
          <w:p>
            <w:pPr>
              <w:spacing w:after="0"/>
            </w:pPr>
            <w:r/>
            <w:r>
              <w:rPr>
                <w:b/>
                <w:color w:val="FFFFFF"/>
                <w:sz w:val="16"/>
              </w:rPr>
              <w:t>Classification</w:t>
            </w:r>
          </w:p>
        </w:tc>
      </w:tr>
      <w:tr>
        <w:trPr>
          <w:cantSplit/>
        </w:trPr>
        <w:tc>
          <w:tcPr>
            <w:tcW w:type="dxa" w:w="1944"/>
            <w:vAlign w:val="center"/>
            <w:tcMar>
              <w:top w:w="90" w:type="dxa"/>
              <w:start w:w="90" w:type="dxa"/>
              <w:bottom w:w="90" w:type="dxa"/>
              <w:end w:w="90" w:type="dxa"/>
            </w:tcMar>
          </w:tcPr>
          <w:p>
            <w:pPr>
              <w:spacing w:after="0"/>
            </w:pPr>
            <w:r/>
            <w:r>
              <w:rPr>
                <w:b w:val="0"/>
                <w:sz w:val="16"/>
              </w:rPr>
              <w:t>PROC-AURORA-CCT-001</w:t>
            </w:r>
          </w:p>
        </w:tc>
        <w:tc>
          <w:tcPr>
            <w:tcW w:type="dxa" w:w="936"/>
            <w:vAlign w:val="center"/>
            <w:tcMar>
              <w:top w:w="90" w:type="dxa"/>
              <w:start w:w="90" w:type="dxa"/>
              <w:bottom w:w="90" w:type="dxa"/>
              <w:end w:w="90" w:type="dxa"/>
            </w:tcMar>
          </w:tcPr>
          <w:p>
            <w:pPr>
              <w:spacing w:after="0"/>
            </w:pPr>
            <w:r/>
            <w:r>
              <w:rPr>
                <w:b w:val="0"/>
                <w:sz w:val="16"/>
              </w:rPr>
              <w:t>0.8</w:t>
            </w:r>
          </w:p>
        </w:tc>
        <w:tc>
          <w:tcPr>
            <w:tcW w:type="dxa" w:w="1584"/>
            <w:vAlign w:val="center"/>
            <w:tcMar>
              <w:top w:w="90" w:type="dxa"/>
              <w:start w:w="90" w:type="dxa"/>
              <w:bottom w:w="90" w:type="dxa"/>
              <w:end w:w="90" w:type="dxa"/>
            </w:tcMar>
          </w:tcPr>
          <w:p>
            <w:pPr>
              <w:spacing w:after="0"/>
            </w:pPr>
            <w:r/>
            <w:r>
              <w:rPr>
                <w:b w:val="0"/>
                <w:sz w:val="16"/>
              </w:rPr>
              <w:t>Draft for pilot</w:t>
            </w:r>
          </w:p>
        </w:tc>
        <w:tc>
          <w:tcPr>
            <w:tcW w:type="dxa" w:w="2232"/>
            <w:vAlign w:val="center"/>
            <w:tcMar>
              <w:top w:w="90" w:type="dxa"/>
              <w:start w:w="90" w:type="dxa"/>
              <w:bottom w:w="90" w:type="dxa"/>
              <w:end w:w="90" w:type="dxa"/>
            </w:tcMar>
          </w:tcPr>
          <w:p>
            <w:pPr>
              <w:spacing w:after="0"/>
            </w:pPr>
            <w:r/>
            <w:r>
              <w:rPr>
                <w:b w:val="0"/>
                <w:sz w:val="16"/>
              </w:rPr>
              <w:t>Complaint Operations Manager</w:t>
            </w:r>
          </w:p>
        </w:tc>
        <w:tc>
          <w:tcPr>
            <w:tcW w:type="dxa" w:w="1440"/>
            <w:vAlign w:val="center"/>
            <w:tcMar>
              <w:top w:w="90" w:type="dxa"/>
              <w:start w:w="90" w:type="dxa"/>
              <w:bottom w:w="90" w:type="dxa"/>
              <w:end w:w="90" w:type="dxa"/>
            </w:tcMar>
          </w:tcPr>
          <w:p>
            <w:pPr>
              <w:spacing w:after="0"/>
            </w:pPr>
            <w:r/>
            <w:r>
              <w:rPr>
                <w:b w:val="0"/>
                <w:sz w:val="16"/>
              </w:rPr>
              <w:t>2026-08-03</w:t>
            </w:r>
          </w:p>
        </w:tc>
        <w:tc>
          <w:tcPr>
            <w:tcW w:type="dxa" w:w="1440"/>
            <w:vAlign w:val="center"/>
            <w:tcMar>
              <w:top w:w="90" w:type="dxa"/>
              <w:start w:w="90" w:type="dxa"/>
              <w:bottom w:w="90" w:type="dxa"/>
              <w:end w:w="90" w:type="dxa"/>
            </w:tcMar>
          </w:tcPr>
          <w:p>
            <w:pPr>
              <w:spacing w:after="0"/>
            </w:pPr>
            <w:r/>
            <w:r>
              <w:rPr>
                <w:b w:val="0"/>
                <w:sz w:val="16"/>
              </w:rPr>
              <w:t>Internal</w:t>
            </w:r>
          </w:p>
        </w:tc>
      </w:tr>
    </w:tbl>
    <w:p>
      <w:pPr>
        <w:pStyle w:val="Callout"/>
        <w:shd w:fill="EDF4FA"/>
      </w:pPr>
      <w:r>
        <w:rPr>
          <w:b/>
        </w:rPr>
        <w:t xml:space="preserve">Why this is a useful demonstration: </w:t>
      </w:r>
      <w:r>
        <w:t>the document contains real Word headings, lists, captions, and native tables; explicit roles, controls, decisions, evidence, and metrics; and four intentional conflicts that should be routed to human review instead of silently resolved.</w:t>
      </w:r>
    </w:p>
    <w:p>
      <w:r>
        <w:t>Aurora Financial Group, Aurora Bank N.A., all systems, people, committees, thresholds, and records in this document are fictional. This source is designed to demonstrate structure recovery, analysis, clarification, governed rewrite, audit, semantic export, and grounded RAG.</w:t>
      </w:r>
    </w:p>
    <w:p>
      <w:pPr>
        <w:pStyle w:val="Heading1"/>
        <w:pageBreakBefore/>
      </w:pPr>
      <w:r>
        <w:t>1. Document governance</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vAlign w:val="center"/>
            <w:tcMar>
              <w:top w:w="90" w:type="dxa"/>
              <w:start w:w="90" w:type="dxa"/>
              <w:bottom w:w="90" w:type="dxa"/>
              <w:end w:w="90" w:type="dxa"/>
            </w:tcMar>
            <w:shd w:fill="17365D"/>
          </w:tcPr>
          <w:p>
            <w:pPr>
              <w:spacing w:after="0"/>
            </w:pPr>
            <w:r/>
            <w:r>
              <w:rPr>
                <w:b/>
                <w:color w:val="FFFFFF"/>
                <w:sz w:val="16"/>
              </w:rPr>
              <w:t>Field</w:t>
            </w:r>
          </w:p>
        </w:tc>
        <w:tc>
          <w:tcPr>
            <w:tcW w:type="dxa" w:w="3600"/>
            <w:vAlign w:val="center"/>
            <w:tcMar>
              <w:top w:w="90" w:type="dxa"/>
              <w:start w:w="90" w:type="dxa"/>
              <w:bottom w:w="90" w:type="dxa"/>
              <w:end w:w="90" w:type="dxa"/>
            </w:tcMar>
            <w:shd w:fill="17365D"/>
          </w:tcPr>
          <w:p>
            <w:pPr>
              <w:spacing w:after="0"/>
            </w:pPr>
            <w:r/>
            <w:r>
              <w:rPr>
                <w:b/>
                <w:color w:val="FFFFFF"/>
                <w:sz w:val="16"/>
              </w:rPr>
              <w:t>Current draft value</w:t>
            </w:r>
          </w:p>
        </w:tc>
        <w:tc>
          <w:tcPr>
            <w:tcW w:type="dxa" w:w="4176"/>
            <w:vAlign w:val="center"/>
            <w:tcMar>
              <w:top w:w="90" w:type="dxa"/>
              <w:start w:w="90" w:type="dxa"/>
              <w:bottom w:w="90" w:type="dxa"/>
              <w:end w:w="90" w:type="dxa"/>
            </w:tcMar>
            <w:shd w:fill="17365D"/>
          </w:tcPr>
          <w:p>
            <w:pPr>
              <w:spacing w:after="0"/>
            </w:pPr>
            <w:r/>
            <w:r>
              <w:rPr>
                <w:b/>
                <w:color w:val="FFFFFF"/>
                <w:sz w:val="16"/>
              </w:rPr>
              <w:t>Notes</w:t>
            </w:r>
          </w:p>
        </w:tc>
      </w:tr>
      <w:tr>
        <w:trPr>
          <w:cantSplit/>
        </w:trPr>
        <w:tc>
          <w:tcPr>
            <w:tcW w:type="dxa" w:w="2304"/>
            <w:vAlign w:val="center"/>
            <w:tcMar>
              <w:top w:w="90" w:type="dxa"/>
              <w:start w:w="90" w:type="dxa"/>
              <w:bottom w:w="90" w:type="dxa"/>
              <w:end w:w="90" w:type="dxa"/>
            </w:tcMar>
          </w:tcPr>
          <w:p>
            <w:pPr>
              <w:spacing w:after="0"/>
            </w:pPr>
            <w:r/>
            <w:r>
              <w:rPr>
                <w:b w:val="0"/>
                <w:sz w:val="16"/>
              </w:rPr>
              <w:t>Business owner</w:t>
            </w:r>
          </w:p>
        </w:tc>
        <w:tc>
          <w:tcPr>
            <w:tcW w:type="dxa" w:w="3600"/>
            <w:vAlign w:val="center"/>
            <w:tcMar>
              <w:top w:w="90" w:type="dxa"/>
              <w:start w:w="90" w:type="dxa"/>
              <w:bottom w:w="90" w:type="dxa"/>
              <w:end w:w="90" w:type="dxa"/>
            </w:tcMar>
          </w:tcPr>
          <w:p>
            <w:pPr>
              <w:spacing w:after="0"/>
            </w:pPr>
            <w:r/>
            <w:r>
              <w:rPr>
                <w:b w:val="0"/>
                <w:sz w:val="16"/>
              </w:rPr>
              <w:t>ROLE-COMPLAINT-OPS-MANAGER</w:t>
            </w:r>
          </w:p>
        </w:tc>
        <w:tc>
          <w:tcPr>
            <w:tcW w:type="dxa" w:w="4176"/>
            <w:vAlign w:val="center"/>
            <w:tcMar>
              <w:top w:w="90" w:type="dxa"/>
              <w:start w:w="90" w:type="dxa"/>
              <w:bottom w:w="90" w:type="dxa"/>
              <w:end w:w="90" w:type="dxa"/>
            </w:tcMar>
          </w:tcPr>
          <w:p>
            <w:pPr>
              <w:spacing w:after="0"/>
            </w:pPr>
            <w:r/>
            <w:r>
              <w:rPr>
                <w:b w:val="0"/>
                <w:sz w:val="16"/>
              </w:rPr>
              <w:t>First-line process owner</w:t>
            </w:r>
          </w:p>
        </w:tc>
      </w:tr>
      <w:tr>
        <w:trPr>
          <w:cantSplit/>
        </w:trPr>
        <w:tc>
          <w:tcPr>
            <w:tcW w:type="dxa" w:w="2304"/>
            <w:vAlign w:val="center"/>
            <w:tcMar>
              <w:top w:w="90" w:type="dxa"/>
              <w:start w:w="90" w:type="dxa"/>
              <w:bottom w:w="90" w:type="dxa"/>
              <w:end w:w="90" w:type="dxa"/>
            </w:tcMar>
            <w:shd w:fill="F2F4F7"/>
          </w:tcPr>
          <w:p>
            <w:pPr>
              <w:spacing w:after="0"/>
            </w:pPr>
            <w:r/>
            <w:r>
              <w:rPr>
                <w:b w:val="0"/>
                <w:sz w:val="16"/>
              </w:rPr>
              <w:t>Accountable executive</w:t>
            </w:r>
          </w:p>
        </w:tc>
        <w:tc>
          <w:tcPr>
            <w:tcW w:type="dxa" w:w="3600"/>
            <w:vAlign w:val="center"/>
            <w:tcMar>
              <w:top w:w="90" w:type="dxa"/>
              <w:start w:w="90" w:type="dxa"/>
              <w:bottom w:w="90" w:type="dxa"/>
              <w:end w:w="90" w:type="dxa"/>
            </w:tcMar>
            <w:shd w:fill="F2F4F7"/>
          </w:tcPr>
          <w:p>
            <w:pPr>
              <w:spacing w:after="0"/>
            </w:pPr>
            <w:r/>
            <w:r>
              <w:rPr>
                <w:b w:val="0"/>
                <w:sz w:val="16"/>
              </w:rPr>
              <w:t>ROLE-HEAD-CUSTOMER-CARE</w:t>
            </w:r>
          </w:p>
        </w:tc>
        <w:tc>
          <w:tcPr>
            <w:tcW w:type="dxa" w:w="4176"/>
            <w:vAlign w:val="center"/>
            <w:tcMar>
              <w:top w:w="90" w:type="dxa"/>
              <w:start w:w="90" w:type="dxa"/>
              <w:bottom w:w="90" w:type="dxa"/>
              <w:end w:w="90" w:type="dxa"/>
            </w:tcMar>
            <w:shd w:fill="F2F4F7"/>
          </w:tcPr>
          <w:p>
            <w:pPr>
              <w:spacing w:after="0"/>
            </w:pPr>
            <w:r/>
            <w:r>
              <w:rPr>
                <w:b w:val="0"/>
                <w:sz w:val="16"/>
              </w:rPr>
              <w:t>Accountable for customer outcomes</w:t>
            </w:r>
          </w:p>
        </w:tc>
      </w:tr>
      <w:tr>
        <w:trPr>
          <w:cantSplit/>
        </w:trPr>
        <w:tc>
          <w:tcPr>
            <w:tcW w:type="dxa" w:w="2304"/>
            <w:vAlign w:val="center"/>
            <w:tcMar>
              <w:top w:w="90" w:type="dxa"/>
              <w:start w:w="90" w:type="dxa"/>
              <w:bottom w:w="90" w:type="dxa"/>
              <w:end w:w="90" w:type="dxa"/>
            </w:tcMar>
          </w:tcPr>
          <w:p>
            <w:pPr>
              <w:spacing w:after="0"/>
            </w:pPr>
            <w:r/>
            <w:r>
              <w:rPr>
                <w:b w:val="0"/>
                <w:sz w:val="16"/>
              </w:rPr>
              <w:t>Independent challenger</w:t>
            </w:r>
          </w:p>
        </w:tc>
        <w:tc>
          <w:tcPr>
            <w:tcW w:type="dxa" w:w="3600"/>
            <w:vAlign w:val="center"/>
            <w:tcMar>
              <w:top w:w="90" w:type="dxa"/>
              <w:start w:w="90" w:type="dxa"/>
              <w:bottom w:w="90" w:type="dxa"/>
              <w:end w:w="90" w:type="dxa"/>
            </w:tcMar>
          </w:tcPr>
          <w:p>
            <w:pPr>
              <w:spacing w:after="0"/>
            </w:pPr>
            <w:r/>
            <w:r>
              <w:rPr>
                <w:b w:val="0"/>
                <w:sz w:val="16"/>
              </w:rPr>
              <w:t>ROLE-COMPLIANCE-COMPLAINTS</w:t>
            </w:r>
          </w:p>
        </w:tc>
        <w:tc>
          <w:tcPr>
            <w:tcW w:type="dxa" w:w="4176"/>
            <w:vAlign w:val="center"/>
            <w:tcMar>
              <w:top w:w="90" w:type="dxa"/>
              <w:start w:w="90" w:type="dxa"/>
              <w:bottom w:w="90" w:type="dxa"/>
              <w:end w:w="90" w:type="dxa"/>
            </w:tcMar>
          </w:tcPr>
          <w:p>
            <w:pPr>
              <w:spacing w:after="0"/>
            </w:pPr>
            <w:r/>
            <w:r>
              <w:rPr>
                <w:b w:val="0"/>
                <w:sz w:val="16"/>
              </w:rPr>
              <w:t>Second-line challenge</w:t>
            </w:r>
          </w:p>
        </w:tc>
      </w:tr>
      <w:tr>
        <w:trPr>
          <w:cantSplit/>
        </w:trPr>
        <w:tc>
          <w:tcPr>
            <w:tcW w:type="dxa" w:w="2304"/>
            <w:vAlign w:val="center"/>
            <w:tcMar>
              <w:top w:w="90" w:type="dxa"/>
              <w:start w:w="90" w:type="dxa"/>
              <w:bottom w:w="90" w:type="dxa"/>
              <w:end w:w="90" w:type="dxa"/>
            </w:tcMar>
            <w:shd w:fill="F2F4F7"/>
          </w:tcPr>
          <w:p>
            <w:pPr>
              <w:spacing w:after="0"/>
            </w:pPr>
            <w:r/>
            <w:r>
              <w:rPr>
                <w:b w:val="0"/>
                <w:sz w:val="16"/>
              </w:rPr>
              <w:t>Approving authority</w:t>
            </w:r>
          </w:p>
        </w:tc>
        <w:tc>
          <w:tcPr>
            <w:tcW w:type="dxa" w:w="3600"/>
            <w:vAlign w:val="center"/>
            <w:tcMar>
              <w:top w:w="90" w:type="dxa"/>
              <w:start w:w="90" w:type="dxa"/>
              <w:bottom w:w="90" w:type="dxa"/>
              <w:end w:w="90" w:type="dxa"/>
            </w:tcMar>
            <w:shd w:fill="F2F4F7"/>
          </w:tcPr>
          <w:p>
            <w:pPr>
              <w:spacing w:after="0"/>
            </w:pPr>
            <w:r/>
            <w:r>
              <w:rPr>
                <w:b w:val="0"/>
                <w:sz w:val="16"/>
              </w:rPr>
              <w:t>COMMITTEE-CUSTOMER-RISK</w:t>
            </w:r>
          </w:p>
        </w:tc>
        <w:tc>
          <w:tcPr>
            <w:tcW w:type="dxa" w:w="4176"/>
            <w:vAlign w:val="center"/>
            <w:tcMar>
              <w:top w:w="90" w:type="dxa"/>
              <w:start w:w="90" w:type="dxa"/>
              <w:bottom w:w="90" w:type="dxa"/>
              <w:end w:w="90" w:type="dxa"/>
            </w:tcMar>
            <w:shd w:fill="F2F4F7"/>
          </w:tcPr>
          <w:p>
            <w:pPr>
              <w:spacing w:after="0"/>
            </w:pPr>
            <w:r/>
            <w:r>
              <w:rPr>
                <w:b w:val="0"/>
                <w:sz w:val="16"/>
              </w:rPr>
              <w:t>Pilot approval pending</w:t>
            </w:r>
          </w:p>
        </w:tc>
      </w:tr>
      <w:tr>
        <w:trPr>
          <w:cantSplit/>
        </w:trPr>
        <w:tc>
          <w:tcPr>
            <w:tcW w:type="dxa" w:w="2304"/>
            <w:vAlign w:val="center"/>
            <w:tcMar>
              <w:top w:w="90" w:type="dxa"/>
              <w:start w:w="90" w:type="dxa"/>
              <w:bottom w:w="90" w:type="dxa"/>
              <w:end w:w="90" w:type="dxa"/>
            </w:tcMar>
          </w:tcPr>
          <w:p>
            <w:pPr>
              <w:spacing w:after="0"/>
            </w:pPr>
            <w:r/>
            <w:r>
              <w:rPr>
                <w:b w:val="0"/>
                <w:sz w:val="16"/>
              </w:rPr>
              <w:t>Legal entities</w:t>
            </w:r>
          </w:p>
        </w:tc>
        <w:tc>
          <w:tcPr>
            <w:tcW w:type="dxa" w:w="3600"/>
            <w:vAlign w:val="center"/>
            <w:tcMar>
              <w:top w:w="90" w:type="dxa"/>
              <w:start w:w="90" w:type="dxa"/>
              <w:bottom w:w="90" w:type="dxa"/>
              <w:end w:w="90" w:type="dxa"/>
            </w:tcMar>
          </w:tcPr>
          <w:p>
            <w:pPr>
              <w:spacing w:after="0"/>
            </w:pPr>
            <w:r/>
            <w:r>
              <w:rPr>
                <w:b w:val="0"/>
                <w:sz w:val="16"/>
              </w:rPr>
              <w:t>Aurora Bank N.A.; Aurora Digital Services LLC</w:t>
            </w:r>
          </w:p>
        </w:tc>
        <w:tc>
          <w:tcPr>
            <w:tcW w:type="dxa" w:w="4176"/>
            <w:vAlign w:val="center"/>
            <w:tcMar>
              <w:top w:w="90" w:type="dxa"/>
              <w:start w:w="90" w:type="dxa"/>
              <w:bottom w:w="90" w:type="dxa"/>
              <w:end w:w="90" w:type="dxa"/>
            </w:tcMar>
          </w:tcPr>
          <w:p>
            <w:pPr>
              <w:spacing w:after="0"/>
            </w:pPr>
            <w:r/>
            <w:r>
              <w:rPr>
                <w:b w:val="0"/>
                <w:sz w:val="16"/>
              </w:rPr>
              <w:t>United States only</w:t>
            </w:r>
          </w:p>
        </w:tc>
      </w:tr>
      <w:tr>
        <w:trPr>
          <w:cantSplit/>
        </w:trPr>
        <w:tc>
          <w:tcPr>
            <w:tcW w:type="dxa" w:w="2304"/>
            <w:vAlign w:val="center"/>
            <w:tcMar>
              <w:top w:w="90" w:type="dxa"/>
              <w:start w:w="90" w:type="dxa"/>
              <w:bottom w:w="90" w:type="dxa"/>
              <w:end w:w="90" w:type="dxa"/>
            </w:tcMar>
            <w:shd w:fill="F2F4F7"/>
          </w:tcPr>
          <w:p>
            <w:pPr>
              <w:spacing w:after="0"/>
            </w:pPr>
            <w:r/>
            <w:r>
              <w:rPr>
                <w:b w:val="0"/>
                <w:sz w:val="16"/>
              </w:rPr>
              <w:t>Authoritative repository</w:t>
            </w:r>
          </w:p>
        </w:tc>
        <w:tc>
          <w:tcPr>
            <w:tcW w:type="dxa" w:w="3600"/>
            <w:vAlign w:val="center"/>
            <w:tcMar>
              <w:top w:w="90" w:type="dxa"/>
              <w:start w:w="90" w:type="dxa"/>
              <w:bottom w:w="90" w:type="dxa"/>
              <w:end w:w="90" w:type="dxa"/>
            </w:tcMar>
            <w:shd w:fill="F2F4F7"/>
          </w:tcPr>
          <w:p>
            <w:pPr>
              <w:spacing w:after="0"/>
            </w:pPr>
            <w:r/>
            <w:r>
              <w:rPr>
                <w:b w:val="0"/>
                <w:sz w:val="16"/>
              </w:rPr>
              <w:t>SYS-AURORA-GRC-001</w:t>
            </w:r>
          </w:p>
        </w:tc>
        <w:tc>
          <w:tcPr>
            <w:tcW w:type="dxa" w:w="4176"/>
            <w:vAlign w:val="center"/>
            <w:tcMar>
              <w:top w:w="90" w:type="dxa"/>
              <w:start w:w="90" w:type="dxa"/>
              <w:bottom w:w="90" w:type="dxa"/>
              <w:end w:w="90" w:type="dxa"/>
            </w:tcMar>
            <w:shd w:fill="F2F4F7"/>
          </w:tcPr>
          <w:p>
            <w:pPr>
              <w:spacing w:after="0"/>
            </w:pPr>
            <w:r/>
            <w:r>
              <w:rPr>
                <w:b w:val="0"/>
                <w:sz w:val="16"/>
              </w:rPr>
              <w:t>Signed approval and version history</w:t>
            </w:r>
          </w:p>
        </w:tc>
      </w:tr>
      <w:tr>
        <w:trPr>
          <w:cantSplit/>
        </w:trPr>
        <w:tc>
          <w:tcPr>
            <w:tcW w:type="dxa" w:w="2304"/>
            <w:vAlign w:val="center"/>
            <w:tcMar>
              <w:top w:w="90" w:type="dxa"/>
              <w:start w:w="90" w:type="dxa"/>
              <w:bottom w:w="90" w:type="dxa"/>
              <w:end w:w="90" w:type="dxa"/>
            </w:tcMar>
          </w:tcPr>
          <w:p>
            <w:pPr>
              <w:spacing w:after="0"/>
            </w:pPr>
            <w:r/>
            <w:r>
              <w:rPr>
                <w:b w:val="0"/>
                <w:sz w:val="16"/>
              </w:rPr>
              <w:t>Next review</w:t>
            </w:r>
          </w:p>
        </w:tc>
        <w:tc>
          <w:tcPr>
            <w:tcW w:type="dxa" w:w="3600"/>
            <w:vAlign w:val="center"/>
            <w:tcMar>
              <w:top w:w="90" w:type="dxa"/>
              <w:start w:w="90" w:type="dxa"/>
              <w:bottom w:w="90" w:type="dxa"/>
              <w:end w:w="90" w:type="dxa"/>
            </w:tcMar>
          </w:tcPr>
          <w:p>
            <w:pPr>
              <w:spacing w:after="0"/>
            </w:pPr>
            <w:r/>
            <w:r>
              <w:rPr>
                <w:b w:val="0"/>
                <w:sz w:val="16"/>
              </w:rPr>
              <w:t>2027-08-02</w:t>
            </w:r>
          </w:p>
        </w:tc>
        <w:tc>
          <w:tcPr>
            <w:tcW w:type="dxa" w:w="4176"/>
            <w:vAlign w:val="center"/>
            <w:tcMar>
              <w:top w:w="90" w:type="dxa"/>
              <w:start w:w="90" w:type="dxa"/>
              <w:bottom w:w="90" w:type="dxa"/>
              <w:end w:w="90" w:type="dxa"/>
            </w:tcMar>
          </w:tcPr>
          <w:p>
            <w:pPr>
              <w:spacing w:after="0"/>
            </w:pPr>
            <w:r/>
            <w:r>
              <w:rPr>
                <w:b w:val="0"/>
                <w:sz w:val="16"/>
              </w:rPr>
              <w:t>Earlier review after material model or regulatory change</w:t>
            </w:r>
          </w:p>
        </w:tc>
      </w:tr>
    </w:tbl>
    <w:p>
      <w:pPr>
        <w:pStyle w:val="Heading1"/>
      </w:pPr>
      <w:r>
        <w:t>2. Purpose</w:t>
      </w:r>
    </w:p>
    <w:p>
      <w:r>
        <w:t>This process receives customer complaints from approved channels, validates the record, uses a bounded classification model to propose product, issue, severity, and routing labels, requires human review before any customer-impacting decision, and escalates high-risk matters. The intended outcome is a complete, timely, reproducible case record with clear ownership and evidence.</w:t>
      </w:r>
    </w:p>
    <w:p>
      <w:pPr>
        <w:pStyle w:val="Heading1"/>
      </w:pPr>
      <w:r>
        <w:t>3. Scope and applicability</w:t>
      </w:r>
    </w:p>
    <w:p>
      <w:r>
        <w:t>In scope:</w:t>
      </w:r>
    </w:p>
    <w:p>
      <w:pPr>
        <w:pStyle w:val="ListBullet"/>
      </w:pPr>
      <w:r>
        <w:t>Complaints submitted through secure web, authenticated mobile, recorded call-center, and approved mail-intake channels.</w:t>
      </w:r>
    </w:p>
    <w:p>
      <w:pPr>
        <w:pStyle w:val="ListBullet"/>
      </w:pPr>
      <w:r>
        <w:t>US customers of Aurora Bank N.A. and Aurora Digital Services LLC.</w:t>
      </w:r>
    </w:p>
    <w:p>
      <w:pPr>
        <w:pStyle w:val="ListBullet"/>
      </w:pPr>
      <w:r>
        <w:t>Deposit, card, payment, digital-access, and servicing complaints received after the effective date.</w:t>
      </w:r>
    </w:p>
    <w:p>
      <w:pPr>
        <w:pStyle w:val="ListBullet"/>
      </w:pPr>
      <w:r>
        <w:t>English and Spanish complaints when an approved translation service is available.</w:t>
      </w:r>
    </w:p>
    <w:p>
      <w:r>
        <w:t>Out of scope:</w:t>
      </w:r>
    </w:p>
    <w:p>
      <w:pPr>
        <w:pStyle w:val="ListBullet"/>
      </w:pPr>
      <w:r>
        <w:t>Fraud claims governed by PROC-AURORA-FRAUD-002, legal demands, employee grievances, and anonymous social-media posts.</w:t>
      </w:r>
    </w:p>
    <w:p>
      <w:pPr>
        <w:pStyle w:val="ListBullet"/>
      </w:pPr>
      <w:r>
        <w:t>Automated customer responses, eligibility decisions, compensation decisions, or complaint closure by the model.</w:t>
      </w:r>
    </w:p>
    <w:p>
      <w:pPr>
        <w:pStyle w:val="ListBullet"/>
      </w:pPr>
      <w:r>
        <w:t>Non-US legal entities and complaints requiring an unavailable language service.</w:t>
      </w:r>
    </w:p>
    <w:p>
      <w:pPr>
        <w:pStyle w:val="Heading1"/>
      </w:pPr>
      <w:r>
        <w:t>4. Definitions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2592"/>
            <w:vAlign w:val="center"/>
            <w:tcMar>
              <w:top w:w="90" w:type="dxa"/>
              <w:start w:w="90" w:type="dxa"/>
              <w:bottom w:w="90" w:type="dxa"/>
              <w:end w:w="90" w:type="dxa"/>
            </w:tcMar>
            <w:shd w:fill="17365D"/>
          </w:tcPr>
          <w:p>
            <w:pPr>
              <w:spacing w:after="0"/>
            </w:pPr>
            <w:r/>
            <w:r>
              <w:rPr>
                <w:b/>
                <w:color w:val="FFFFFF"/>
                <w:sz w:val="16"/>
              </w:rPr>
              <w:t>Term</w:t>
            </w:r>
          </w:p>
        </w:tc>
        <w:tc>
          <w:tcPr>
            <w:tcW w:type="dxa" w:w="7488"/>
            <w:vAlign w:val="center"/>
            <w:tcMar>
              <w:top w:w="90" w:type="dxa"/>
              <w:start w:w="90" w:type="dxa"/>
              <w:bottom w:w="90" w:type="dxa"/>
              <w:end w:w="90" w:type="dxa"/>
            </w:tcMar>
            <w:shd w:fill="17365D"/>
          </w:tcPr>
          <w:p>
            <w:pPr>
              <w:spacing w:after="0"/>
            </w:pPr>
            <w:r/>
            <w:r>
              <w:rPr>
                <w:b/>
                <w:color w:val="FFFFFF"/>
                <w:sz w:val="16"/>
              </w:rPr>
              <w:t>Definition</w:t>
            </w:r>
          </w:p>
        </w:tc>
      </w:tr>
      <w:tr>
        <w:trPr>
          <w:cantSplit/>
        </w:trPr>
        <w:tc>
          <w:tcPr>
            <w:tcW w:type="dxa" w:w="2592"/>
            <w:vAlign w:val="center"/>
            <w:tcMar>
              <w:top w:w="90" w:type="dxa"/>
              <w:start w:w="90" w:type="dxa"/>
              <w:bottom w:w="90" w:type="dxa"/>
              <w:end w:w="90" w:type="dxa"/>
            </w:tcMar>
          </w:tcPr>
          <w:p>
            <w:pPr>
              <w:spacing w:after="0"/>
            </w:pPr>
            <w:r/>
            <w:r>
              <w:rPr>
                <w:b w:val="0"/>
                <w:sz w:val="16"/>
              </w:rPr>
              <w:t>Complaint</w:t>
            </w:r>
          </w:p>
        </w:tc>
        <w:tc>
          <w:tcPr>
            <w:tcW w:type="dxa" w:w="7488"/>
            <w:vAlign w:val="center"/>
            <w:tcMar>
              <w:top w:w="90" w:type="dxa"/>
              <w:start w:w="90" w:type="dxa"/>
              <w:bottom w:w="90" w:type="dxa"/>
              <w:end w:w="90" w:type="dxa"/>
            </w:tcMar>
          </w:tcPr>
          <w:p>
            <w:pPr>
              <w:spacing w:after="0"/>
            </w:pPr>
            <w:r/>
            <w:r>
              <w:rPr>
                <w:b w:val="0"/>
                <w:sz w:val="16"/>
              </w:rPr>
              <w:t>An expression of dissatisfaction requiring a documented response or investigation.</w:t>
            </w:r>
          </w:p>
        </w:tc>
      </w:tr>
      <w:tr>
        <w:trPr>
          <w:cantSplit/>
        </w:trPr>
        <w:tc>
          <w:tcPr>
            <w:tcW w:type="dxa" w:w="2592"/>
            <w:vAlign w:val="center"/>
            <w:tcMar>
              <w:top w:w="90" w:type="dxa"/>
              <w:start w:w="90" w:type="dxa"/>
              <w:bottom w:w="90" w:type="dxa"/>
              <w:end w:w="90" w:type="dxa"/>
            </w:tcMar>
            <w:shd w:fill="F2F4F7"/>
          </w:tcPr>
          <w:p>
            <w:pPr>
              <w:spacing w:after="0"/>
            </w:pPr>
            <w:r/>
            <w:r>
              <w:rPr>
                <w:b w:val="0"/>
                <w:sz w:val="16"/>
              </w:rPr>
              <w:t>Priority 1 (P1)</w:t>
            </w:r>
          </w:p>
        </w:tc>
        <w:tc>
          <w:tcPr>
            <w:tcW w:type="dxa" w:w="7488"/>
            <w:vAlign w:val="center"/>
            <w:tcMar>
              <w:top w:w="90" w:type="dxa"/>
              <w:start w:w="90" w:type="dxa"/>
              <w:bottom w:w="90" w:type="dxa"/>
              <w:end w:w="90" w:type="dxa"/>
            </w:tcMar>
            <w:shd w:fill="F2F4F7"/>
          </w:tcPr>
          <w:p>
            <w:pPr>
              <w:spacing w:after="0"/>
            </w:pPr>
            <w:r/>
            <w:r>
              <w:rPr>
                <w:b w:val="0"/>
                <w:sz w:val="16"/>
              </w:rPr>
              <w:t>Potential immediate customer harm, regulatory breach, systemic outage, or vulnerable-customer risk.</w:t>
            </w:r>
          </w:p>
        </w:tc>
      </w:tr>
      <w:tr>
        <w:trPr>
          <w:cantSplit/>
        </w:trPr>
        <w:tc>
          <w:tcPr>
            <w:tcW w:type="dxa" w:w="2592"/>
            <w:vAlign w:val="center"/>
            <w:tcMar>
              <w:top w:w="90" w:type="dxa"/>
              <w:start w:w="90" w:type="dxa"/>
              <w:bottom w:w="90" w:type="dxa"/>
              <w:end w:w="90" w:type="dxa"/>
            </w:tcMar>
          </w:tcPr>
          <w:p>
            <w:pPr>
              <w:spacing w:after="0"/>
            </w:pPr>
            <w:r/>
            <w:r>
              <w:rPr>
                <w:b w:val="0"/>
                <w:sz w:val="16"/>
              </w:rPr>
              <w:t>AI routing confidence</w:t>
            </w:r>
          </w:p>
        </w:tc>
        <w:tc>
          <w:tcPr>
            <w:tcW w:type="dxa" w:w="7488"/>
            <w:vAlign w:val="center"/>
            <w:tcMar>
              <w:top w:w="90" w:type="dxa"/>
              <w:start w:w="90" w:type="dxa"/>
              <w:bottom w:w="90" w:type="dxa"/>
              <w:end w:w="90" w:type="dxa"/>
            </w:tcMar>
          </w:tcPr>
          <w:p>
            <w:pPr>
              <w:spacing w:after="0"/>
            </w:pPr>
            <w:r/>
            <w:r>
              <w:rPr>
                <w:b w:val="0"/>
                <w:sz w:val="16"/>
              </w:rPr>
              <w:t>The model confidence associated with the proposed product, issue, and destination queue.</w:t>
            </w:r>
          </w:p>
        </w:tc>
      </w:tr>
      <w:tr>
        <w:trPr>
          <w:cantSplit/>
        </w:trPr>
        <w:tc>
          <w:tcPr>
            <w:tcW w:type="dxa" w:w="2592"/>
            <w:vAlign w:val="center"/>
            <w:tcMar>
              <w:top w:w="90" w:type="dxa"/>
              <w:start w:w="90" w:type="dxa"/>
              <w:bottom w:w="90" w:type="dxa"/>
              <w:end w:w="90" w:type="dxa"/>
            </w:tcMar>
            <w:shd w:fill="F2F4F7"/>
          </w:tcPr>
          <w:p>
            <w:pPr>
              <w:spacing w:after="0"/>
            </w:pPr>
            <w:r/>
            <w:r>
              <w:rPr>
                <w:b w:val="0"/>
                <w:sz w:val="16"/>
              </w:rPr>
              <w:t>Human confirmation</w:t>
            </w:r>
          </w:p>
        </w:tc>
        <w:tc>
          <w:tcPr>
            <w:tcW w:type="dxa" w:w="7488"/>
            <w:vAlign w:val="center"/>
            <w:tcMar>
              <w:top w:w="90" w:type="dxa"/>
              <w:start w:w="90" w:type="dxa"/>
              <w:bottom w:w="90" w:type="dxa"/>
              <w:end w:w="90" w:type="dxa"/>
            </w:tcMar>
            <w:shd w:fill="F2F4F7"/>
          </w:tcPr>
          <w:p>
            <w:pPr>
              <w:spacing w:after="0"/>
            </w:pPr>
            <w:r/>
            <w:r>
              <w:rPr>
                <w:b w:val="0"/>
                <w:sz w:val="16"/>
              </w:rPr>
              <w:t>A named specialist accepts or corrects all proposed labels before downstream assignment.</w:t>
            </w:r>
          </w:p>
        </w:tc>
      </w:tr>
      <w:tr>
        <w:trPr>
          <w:cantSplit/>
        </w:trPr>
        <w:tc>
          <w:tcPr>
            <w:tcW w:type="dxa" w:w="2592"/>
            <w:vAlign w:val="center"/>
            <w:tcMar>
              <w:top w:w="90" w:type="dxa"/>
              <w:start w:w="90" w:type="dxa"/>
              <w:bottom w:w="90" w:type="dxa"/>
              <w:end w:w="90" w:type="dxa"/>
            </w:tcMar>
          </w:tcPr>
          <w:p>
            <w:pPr>
              <w:spacing w:after="0"/>
            </w:pPr>
            <w:r/>
            <w:r>
              <w:rPr>
                <w:b w:val="0"/>
                <w:sz w:val="16"/>
              </w:rPr>
              <w:t>Material batch action</w:t>
            </w:r>
          </w:p>
        </w:tc>
        <w:tc>
          <w:tcPr>
            <w:tcW w:type="dxa" w:w="7488"/>
            <w:vAlign w:val="center"/>
            <w:tcMar>
              <w:top w:w="90" w:type="dxa"/>
              <w:start w:w="90" w:type="dxa"/>
              <w:bottom w:w="90" w:type="dxa"/>
              <w:end w:w="90" w:type="dxa"/>
            </w:tcMar>
          </w:tcPr>
          <w:p>
            <w:pPr>
              <w:spacing w:after="0"/>
            </w:pPr>
            <w:r/>
            <w:r>
              <w:rPr>
                <w:b w:val="0"/>
                <w:sz w:val="16"/>
              </w:rPr>
              <w:t>Reassignment, suppression, or closure affecting more than 25 complaint records.</w:t>
            </w:r>
          </w:p>
        </w:tc>
      </w:tr>
      <w:tr>
        <w:trPr>
          <w:cantSplit/>
        </w:trPr>
        <w:tc>
          <w:tcPr>
            <w:tcW w:type="dxa" w:w="2592"/>
            <w:vAlign w:val="center"/>
            <w:tcMar>
              <w:top w:w="90" w:type="dxa"/>
              <w:start w:w="90" w:type="dxa"/>
              <w:bottom w:w="90" w:type="dxa"/>
              <w:end w:w="90" w:type="dxa"/>
            </w:tcMar>
            <w:shd w:fill="F2F4F7"/>
          </w:tcPr>
          <w:p>
            <w:pPr>
              <w:spacing w:after="0"/>
            </w:pPr>
            <w:r/>
            <w:r>
              <w:rPr>
                <w:b w:val="0"/>
                <w:sz w:val="16"/>
              </w:rPr>
              <w:t>Business day</w:t>
            </w:r>
          </w:p>
        </w:tc>
        <w:tc>
          <w:tcPr>
            <w:tcW w:type="dxa" w:w="7488"/>
            <w:vAlign w:val="center"/>
            <w:tcMar>
              <w:top w:w="90" w:type="dxa"/>
              <w:start w:w="90" w:type="dxa"/>
              <w:bottom w:w="90" w:type="dxa"/>
              <w:end w:w="90" w:type="dxa"/>
            </w:tcMar>
            <w:shd w:fill="F2F4F7"/>
          </w:tcPr>
          <w:p>
            <w:pPr>
              <w:spacing w:after="0"/>
            </w:pPr>
            <w:r/>
            <w:r>
              <w:rPr>
                <w:b w:val="0"/>
                <w:sz w:val="16"/>
              </w:rPr>
              <w:t>A day on calendar CAL-AURORA-US-001 in America/New_York.</w:t>
            </w:r>
          </w:p>
        </w:tc>
      </w:tr>
    </w:tbl>
    <w:p>
      <w:pPr>
        <w:pStyle w:val="Heading1"/>
      </w:pPr>
      <w:r>
        <w:t>5. Roles and responsibilities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944"/>
            <w:vAlign w:val="center"/>
            <w:tcMar>
              <w:top w:w="90" w:type="dxa"/>
              <w:start w:w="90" w:type="dxa"/>
              <w:bottom w:w="90" w:type="dxa"/>
              <w:end w:w="90" w:type="dxa"/>
            </w:tcMar>
            <w:shd w:fill="17365D"/>
          </w:tcPr>
          <w:p>
            <w:pPr>
              <w:spacing w:after="0"/>
            </w:pPr>
            <w:r/>
            <w:r>
              <w:rPr>
                <w:b/>
                <w:color w:val="FFFFFF"/>
                <w:sz w:val="16"/>
              </w:rPr>
              <w:t>Role ID</w:t>
            </w:r>
          </w:p>
        </w:tc>
        <w:tc>
          <w:tcPr>
            <w:tcW w:type="dxa" w:w="792"/>
            <w:vAlign w:val="center"/>
            <w:tcMar>
              <w:top w:w="90" w:type="dxa"/>
              <w:start w:w="90" w:type="dxa"/>
              <w:bottom w:w="90" w:type="dxa"/>
              <w:end w:w="90" w:type="dxa"/>
            </w:tcMar>
            <w:shd w:fill="17365D"/>
          </w:tcPr>
          <w:p>
            <w:pPr>
              <w:spacing w:after="0"/>
            </w:pPr>
            <w:r/>
            <w:r>
              <w:rPr>
                <w:b/>
                <w:color w:val="FFFFFF"/>
                <w:sz w:val="16"/>
              </w:rPr>
              <w:t>Line</w:t>
            </w:r>
          </w:p>
        </w:tc>
        <w:tc>
          <w:tcPr>
            <w:tcW w:type="dxa" w:w="3240"/>
            <w:vAlign w:val="center"/>
            <w:tcMar>
              <w:top w:w="90" w:type="dxa"/>
              <w:start w:w="90" w:type="dxa"/>
              <w:bottom w:w="90" w:type="dxa"/>
              <w:end w:w="90" w:type="dxa"/>
            </w:tcMar>
            <w:shd w:fill="17365D"/>
          </w:tcPr>
          <w:p>
            <w:pPr>
              <w:spacing w:after="0"/>
            </w:pPr>
            <w:r/>
            <w:r>
              <w:rPr>
                <w:b/>
                <w:color w:val="FFFFFF"/>
                <w:sz w:val="16"/>
              </w:rPr>
              <w:t>Responsibilities</w:t>
            </w:r>
          </w:p>
        </w:tc>
        <w:tc>
          <w:tcPr>
            <w:tcW w:type="dxa" w:w="2376"/>
            <w:vAlign w:val="center"/>
            <w:tcMar>
              <w:top w:w="90" w:type="dxa"/>
              <w:start w:w="90" w:type="dxa"/>
              <w:bottom w:w="90" w:type="dxa"/>
              <w:end w:w="90" w:type="dxa"/>
            </w:tcMar>
            <w:shd w:fill="17365D"/>
          </w:tcPr>
          <w:p>
            <w:pPr>
              <w:spacing w:after="0"/>
            </w:pPr>
            <w:r/>
            <w:r>
              <w:rPr>
                <w:b/>
                <w:color w:val="FFFFFF"/>
                <w:sz w:val="16"/>
              </w:rPr>
              <w:t>Decision rights</w:t>
            </w:r>
          </w:p>
        </w:tc>
        <w:tc>
          <w:tcPr>
            <w:tcW w:type="dxa" w:w="1728"/>
            <w:vAlign w:val="center"/>
            <w:tcMar>
              <w:top w:w="90" w:type="dxa"/>
              <w:start w:w="90" w:type="dxa"/>
              <w:bottom w:w="90" w:type="dxa"/>
              <w:end w:w="90" w:type="dxa"/>
            </w:tcMar>
            <w:shd w:fill="17365D"/>
          </w:tcPr>
          <w:p>
            <w:pPr>
              <w:spacing w:after="0"/>
            </w:pPr>
            <w:r/>
            <w:r>
              <w:rPr>
                <w:b/>
                <w:color w:val="FFFFFF"/>
                <w:sz w:val="16"/>
              </w:rPr>
              <w:t>Escalation</w:t>
            </w:r>
          </w:p>
        </w:tc>
      </w:tr>
      <w:tr>
        <w:trPr>
          <w:cantSplit/>
        </w:trPr>
        <w:tc>
          <w:tcPr>
            <w:tcW w:type="dxa" w:w="1944"/>
            <w:vAlign w:val="center"/>
            <w:tcMar>
              <w:top w:w="90" w:type="dxa"/>
              <w:start w:w="90" w:type="dxa"/>
              <w:bottom w:w="90" w:type="dxa"/>
              <w:end w:w="90" w:type="dxa"/>
            </w:tcMar>
          </w:tcPr>
          <w:p>
            <w:pPr>
              <w:spacing w:after="0"/>
            </w:pPr>
            <w:r/>
            <w:r>
              <w:rPr>
                <w:b w:val="0"/>
                <w:sz w:val="16"/>
              </w:rPr>
              <w:t>ROLE-INTAKE-SPECIALIST</w:t>
            </w:r>
          </w:p>
        </w:tc>
        <w:tc>
          <w:tcPr>
            <w:tcW w:type="dxa" w:w="792"/>
            <w:vAlign w:val="center"/>
            <w:tcMar>
              <w:top w:w="90" w:type="dxa"/>
              <w:start w:w="90" w:type="dxa"/>
              <w:bottom w:w="90" w:type="dxa"/>
              <w:end w:w="90" w:type="dxa"/>
            </w:tcMar>
          </w:tcPr>
          <w:p>
            <w:pPr>
              <w:spacing w:after="0"/>
            </w:pPr>
            <w:r/>
            <w:r>
              <w:rPr>
                <w:b w:val="0"/>
                <w:sz w:val="16"/>
              </w:rPr>
              <w:t>First</w:t>
            </w:r>
          </w:p>
        </w:tc>
        <w:tc>
          <w:tcPr>
            <w:tcW w:type="dxa" w:w="3240"/>
            <w:vAlign w:val="center"/>
            <w:tcMar>
              <w:top w:w="90" w:type="dxa"/>
              <w:start w:w="90" w:type="dxa"/>
              <w:bottom w:w="90" w:type="dxa"/>
              <w:end w:w="90" w:type="dxa"/>
            </w:tcMar>
          </w:tcPr>
          <w:p>
            <w:pPr>
              <w:spacing w:after="0"/>
            </w:pPr>
            <w:r/>
            <w:r>
              <w:rPr>
                <w:b w:val="0"/>
                <w:sz w:val="16"/>
              </w:rPr>
              <w:t>Validate intake; confirm or correct AI labels; record evidence</w:t>
            </w:r>
          </w:p>
        </w:tc>
        <w:tc>
          <w:tcPr>
            <w:tcW w:type="dxa" w:w="2376"/>
            <w:vAlign w:val="center"/>
            <w:tcMar>
              <w:top w:w="90" w:type="dxa"/>
              <w:start w:w="90" w:type="dxa"/>
              <w:bottom w:w="90" w:type="dxa"/>
              <w:end w:w="90" w:type="dxa"/>
            </w:tcMar>
          </w:tcPr>
          <w:p>
            <w:pPr>
              <w:spacing w:after="0"/>
            </w:pPr>
            <w:r/>
            <w:r>
              <w:rPr>
                <w:b w:val="0"/>
                <w:sz w:val="16"/>
              </w:rPr>
              <w:t>May assign one case; may not approve batch actions</w:t>
            </w:r>
          </w:p>
        </w:tc>
        <w:tc>
          <w:tcPr>
            <w:tcW w:type="dxa" w:w="1728"/>
            <w:vAlign w:val="center"/>
            <w:tcMar>
              <w:top w:w="90" w:type="dxa"/>
              <w:start w:w="90" w:type="dxa"/>
              <w:bottom w:w="90" w:type="dxa"/>
              <w:end w:w="90" w:type="dxa"/>
            </w:tcMar>
          </w:tcPr>
          <w:p>
            <w:pPr>
              <w:spacing w:after="0"/>
            </w:pPr>
            <w:r/>
            <w:r>
              <w:rPr>
                <w:b w:val="0"/>
                <w:sz w:val="16"/>
              </w:rPr>
              <w:t>Complaint Operations Manager</w:t>
            </w:r>
          </w:p>
        </w:tc>
      </w:tr>
      <w:tr>
        <w:trPr>
          <w:cantSplit/>
        </w:trPr>
        <w:tc>
          <w:tcPr>
            <w:tcW w:type="dxa" w:w="1944"/>
            <w:vAlign w:val="center"/>
            <w:tcMar>
              <w:top w:w="90" w:type="dxa"/>
              <w:start w:w="90" w:type="dxa"/>
              <w:bottom w:w="90" w:type="dxa"/>
              <w:end w:w="90" w:type="dxa"/>
            </w:tcMar>
            <w:shd w:fill="F2F4F7"/>
          </w:tcPr>
          <w:p>
            <w:pPr>
              <w:spacing w:after="0"/>
            </w:pPr>
            <w:r/>
            <w:r>
              <w:rPr>
                <w:b w:val="0"/>
                <w:sz w:val="16"/>
              </w:rPr>
              <w:t>ROLE-COMPLAINT-OPS-MANAGER</w:t>
            </w:r>
          </w:p>
        </w:tc>
        <w:tc>
          <w:tcPr>
            <w:tcW w:type="dxa" w:w="792"/>
            <w:vAlign w:val="center"/>
            <w:tcMar>
              <w:top w:w="90" w:type="dxa"/>
              <w:start w:w="90" w:type="dxa"/>
              <w:bottom w:w="90" w:type="dxa"/>
              <w:end w:w="90" w:type="dxa"/>
            </w:tcMar>
            <w:shd w:fill="F2F4F7"/>
          </w:tcPr>
          <w:p>
            <w:pPr>
              <w:spacing w:after="0"/>
            </w:pPr>
            <w:r/>
            <w:r>
              <w:rPr>
                <w:b w:val="0"/>
                <w:sz w:val="16"/>
              </w:rPr>
              <w:t>First</w:t>
            </w:r>
          </w:p>
        </w:tc>
        <w:tc>
          <w:tcPr>
            <w:tcW w:type="dxa" w:w="3240"/>
            <w:vAlign w:val="center"/>
            <w:tcMar>
              <w:top w:w="90" w:type="dxa"/>
              <w:start w:w="90" w:type="dxa"/>
              <w:bottom w:w="90" w:type="dxa"/>
              <w:end w:w="90" w:type="dxa"/>
            </w:tcMar>
            <w:shd w:fill="F2F4F7"/>
          </w:tcPr>
          <w:p>
            <w:pPr>
              <w:spacing w:after="0"/>
            </w:pPr>
            <w:r/>
            <w:r>
              <w:rPr>
                <w:b w:val="0"/>
                <w:sz w:val="16"/>
              </w:rPr>
              <w:t>Own workflow, staffing, controls, and recovery</w:t>
            </w:r>
          </w:p>
        </w:tc>
        <w:tc>
          <w:tcPr>
            <w:tcW w:type="dxa" w:w="2376"/>
            <w:vAlign w:val="center"/>
            <w:tcMar>
              <w:top w:w="90" w:type="dxa"/>
              <w:start w:w="90" w:type="dxa"/>
              <w:bottom w:w="90" w:type="dxa"/>
              <w:end w:w="90" w:type="dxa"/>
            </w:tcMar>
            <w:shd w:fill="F2F4F7"/>
          </w:tcPr>
          <w:p>
            <w:pPr>
              <w:spacing w:after="0"/>
            </w:pPr>
            <w:r/>
            <w:r>
              <w:rPr>
                <w:b w:val="0"/>
                <w:sz w:val="16"/>
              </w:rPr>
              <w:t>Approves routine overrides and operational resumption</w:t>
            </w:r>
          </w:p>
        </w:tc>
        <w:tc>
          <w:tcPr>
            <w:tcW w:type="dxa" w:w="1728"/>
            <w:vAlign w:val="center"/>
            <w:tcMar>
              <w:top w:w="90" w:type="dxa"/>
              <w:start w:w="90" w:type="dxa"/>
              <w:bottom w:w="90" w:type="dxa"/>
              <w:end w:w="90" w:type="dxa"/>
            </w:tcMar>
            <w:shd w:fill="F2F4F7"/>
          </w:tcPr>
          <w:p>
            <w:pPr>
              <w:spacing w:after="0"/>
            </w:pPr>
            <w:r/>
            <w:r>
              <w:rPr>
                <w:b w:val="0"/>
                <w:sz w:val="16"/>
              </w:rPr>
              <w:t>Head of Customer Care</w:t>
            </w:r>
          </w:p>
        </w:tc>
      </w:tr>
      <w:tr>
        <w:trPr>
          <w:cantSplit/>
        </w:trPr>
        <w:tc>
          <w:tcPr>
            <w:tcW w:type="dxa" w:w="1944"/>
            <w:vAlign w:val="center"/>
            <w:tcMar>
              <w:top w:w="90" w:type="dxa"/>
              <w:start w:w="90" w:type="dxa"/>
              <w:bottom w:w="90" w:type="dxa"/>
              <w:end w:w="90" w:type="dxa"/>
            </w:tcMar>
          </w:tcPr>
          <w:p>
            <w:pPr>
              <w:spacing w:after="0"/>
            </w:pPr>
            <w:r/>
            <w:r>
              <w:rPr>
                <w:b w:val="0"/>
                <w:sz w:val="16"/>
              </w:rPr>
              <w:t>ROLE-COMPLIANCE-COMPLAINTS</w:t>
            </w:r>
          </w:p>
        </w:tc>
        <w:tc>
          <w:tcPr>
            <w:tcW w:type="dxa" w:w="792"/>
            <w:vAlign w:val="center"/>
            <w:tcMar>
              <w:top w:w="90" w:type="dxa"/>
              <w:start w:w="90" w:type="dxa"/>
              <w:bottom w:w="90" w:type="dxa"/>
              <w:end w:w="90" w:type="dxa"/>
            </w:tcMar>
          </w:tcPr>
          <w:p>
            <w:pPr>
              <w:spacing w:after="0"/>
            </w:pPr>
            <w:r/>
            <w:r>
              <w:rPr>
                <w:b w:val="0"/>
                <w:sz w:val="16"/>
              </w:rPr>
              <w:t>Second</w:t>
            </w:r>
          </w:p>
        </w:tc>
        <w:tc>
          <w:tcPr>
            <w:tcW w:type="dxa" w:w="3240"/>
            <w:vAlign w:val="center"/>
            <w:tcMar>
              <w:top w:w="90" w:type="dxa"/>
              <w:start w:w="90" w:type="dxa"/>
              <w:bottom w:w="90" w:type="dxa"/>
              <w:end w:w="90" w:type="dxa"/>
            </w:tcMar>
          </w:tcPr>
          <w:p>
            <w:pPr>
              <w:spacing w:after="0"/>
            </w:pPr>
            <w:r/>
            <w:r>
              <w:rPr>
                <w:b w:val="0"/>
                <w:sz w:val="16"/>
              </w:rPr>
              <w:t>Challenge rules, review P1 and regulatory cases, monitor themes</w:t>
            </w:r>
          </w:p>
        </w:tc>
        <w:tc>
          <w:tcPr>
            <w:tcW w:type="dxa" w:w="2376"/>
            <w:vAlign w:val="center"/>
            <w:tcMar>
              <w:top w:w="90" w:type="dxa"/>
              <w:start w:w="90" w:type="dxa"/>
              <w:bottom w:w="90" w:type="dxa"/>
              <w:end w:w="90" w:type="dxa"/>
            </w:tcMar>
          </w:tcPr>
          <w:p>
            <w:pPr>
              <w:spacing w:after="0"/>
            </w:pPr>
            <w:r/>
            <w:r>
              <w:rPr>
                <w:b w:val="0"/>
                <w:sz w:val="16"/>
              </w:rPr>
              <w:t>May require escalation or remediation</w:t>
            </w:r>
          </w:p>
        </w:tc>
        <w:tc>
          <w:tcPr>
            <w:tcW w:type="dxa" w:w="1728"/>
            <w:vAlign w:val="center"/>
            <w:tcMar>
              <w:top w:w="90" w:type="dxa"/>
              <w:start w:w="90" w:type="dxa"/>
              <w:bottom w:w="90" w:type="dxa"/>
              <w:end w:w="90" w:type="dxa"/>
            </w:tcMar>
          </w:tcPr>
          <w:p>
            <w:pPr>
              <w:spacing w:after="0"/>
            </w:pPr>
            <w:r/>
            <w:r>
              <w:rPr>
                <w:b w:val="0"/>
                <w:sz w:val="16"/>
              </w:rPr>
              <w:t>Chief Compliance Officer</w:t>
            </w:r>
          </w:p>
        </w:tc>
      </w:tr>
      <w:tr>
        <w:trPr>
          <w:cantSplit/>
        </w:trPr>
        <w:tc>
          <w:tcPr>
            <w:tcW w:type="dxa" w:w="1944"/>
            <w:vAlign w:val="center"/>
            <w:tcMar>
              <w:top w:w="90" w:type="dxa"/>
              <w:start w:w="90" w:type="dxa"/>
              <w:bottom w:w="90" w:type="dxa"/>
              <w:end w:w="90" w:type="dxa"/>
            </w:tcMar>
            <w:shd w:fill="F2F4F7"/>
          </w:tcPr>
          <w:p>
            <w:pPr>
              <w:spacing w:after="0"/>
            </w:pPr>
            <w:r/>
            <w:r>
              <w:rPr>
                <w:b w:val="0"/>
                <w:sz w:val="16"/>
              </w:rPr>
              <w:t>ROLE-MODEL-OWNER</w:t>
            </w:r>
          </w:p>
        </w:tc>
        <w:tc>
          <w:tcPr>
            <w:tcW w:type="dxa" w:w="792"/>
            <w:vAlign w:val="center"/>
            <w:tcMar>
              <w:top w:w="90" w:type="dxa"/>
              <w:start w:w="90" w:type="dxa"/>
              <w:bottom w:w="90" w:type="dxa"/>
              <w:end w:w="90" w:type="dxa"/>
            </w:tcMar>
            <w:shd w:fill="F2F4F7"/>
          </w:tcPr>
          <w:p>
            <w:pPr>
              <w:spacing w:after="0"/>
            </w:pPr>
            <w:r/>
            <w:r>
              <w:rPr>
                <w:b w:val="0"/>
                <w:sz w:val="16"/>
              </w:rPr>
              <w:t>First</w:t>
            </w:r>
          </w:p>
        </w:tc>
        <w:tc>
          <w:tcPr>
            <w:tcW w:type="dxa" w:w="3240"/>
            <w:vAlign w:val="center"/>
            <w:tcMar>
              <w:top w:w="90" w:type="dxa"/>
              <w:start w:w="90" w:type="dxa"/>
              <w:bottom w:w="90" w:type="dxa"/>
              <w:end w:w="90" w:type="dxa"/>
            </w:tcMar>
            <w:shd w:fill="F2F4F7"/>
          </w:tcPr>
          <w:p>
            <w:pPr>
              <w:spacing w:after="0"/>
            </w:pPr>
            <w:r/>
            <w:r>
              <w:rPr>
                <w:b w:val="0"/>
                <w:sz w:val="16"/>
              </w:rPr>
              <w:t>Maintain model, thresholds, inventory, and performance evidence</w:t>
            </w:r>
          </w:p>
        </w:tc>
        <w:tc>
          <w:tcPr>
            <w:tcW w:type="dxa" w:w="2376"/>
            <w:vAlign w:val="center"/>
            <w:tcMar>
              <w:top w:w="90" w:type="dxa"/>
              <w:start w:w="90" w:type="dxa"/>
              <w:bottom w:w="90" w:type="dxa"/>
              <w:end w:w="90" w:type="dxa"/>
            </w:tcMar>
            <w:shd w:fill="F2F4F7"/>
          </w:tcPr>
          <w:p>
            <w:pPr>
              <w:spacing w:after="0"/>
            </w:pPr>
            <w:r/>
            <w:r>
              <w:rPr>
                <w:b w:val="0"/>
                <w:sz w:val="16"/>
              </w:rPr>
              <w:t>Recommends model changes; cannot self-approve</w:t>
            </w:r>
          </w:p>
        </w:tc>
        <w:tc>
          <w:tcPr>
            <w:tcW w:type="dxa" w:w="1728"/>
            <w:vAlign w:val="center"/>
            <w:tcMar>
              <w:top w:w="90" w:type="dxa"/>
              <w:start w:w="90" w:type="dxa"/>
              <w:bottom w:w="90" w:type="dxa"/>
              <w:end w:w="90" w:type="dxa"/>
            </w:tcMar>
            <w:shd w:fill="F2F4F7"/>
          </w:tcPr>
          <w:p>
            <w:pPr>
              <w:spacing w:after="0"/>
            </w:pPr>
            <w:r/>
            <w:r>
              <w:rPr>
                <w:b w:val="0"/>
                <w:sz w:val="16"/>
              </w:rPr>
              <w:t>Model Risk Committee</w:t>
            </w:r>
          </w:p>
        </w:tc>
      </w:tr>
      <w:tr>
        <w:trPr>
          <w:cantSplit/>
        </w:trPr>
        <w:tc>
          <w:tcPr>
            <w:tcW w:type="dxa" w:w="1944"/>
            <w:vAlign w:val="center"/>
            <w:tcMar>
              <w:top w:w="90" w:type="dxa"/>
              <w:start w:w="90" w:type="dxa"/>
              <w:bottom w:w="90" w:type="dxa"/>
              <w:end w:w="90" w:type="dxa"/>
            </w:tcMar>
          </w:tcPr>
          <w:p>
            <w:pPr>
              <w:spacing w:after="0"/>
            </w:pPr>
            <w:r/>
            <w:r>
              <w:rPr>
                <w:b w:val="0"/>
                <w:sz w:val="16"/>
              </w:rPr>
              <w:t>ROLE-MODEL-RISK</w:t>
            </w:r>
          </w:p>
        </w:tc>
        <w:tc>
          <w:tcPr>
            <w:tcW w:type="dxa" w:w="792"/>
            <w:vAlign w:val="center"/>
            <w:tcMar>
              <w:top w:w="90" w:type="dxa"/>
              <w:start w:w="90" w:type="dxa"/>
              <w:bottom w:w="90" w:type="dxa"/>
              <w:end w:w="90" w:type="dxa"/>
            </w:tcMar>
          </w:tcPr>
          <w:p>
            <w:pPr>
              <w:spacing w:after="0"/>
            </w:pPr>
            <w:r/>
            <w:r>
              <w:rPr>
                <w:b w:val="0"/>
                <w:sz w:val="16"/>
              </w:rPr>
              <w:t>Second</w:t>
            </w:r>
          </w:p>
        </w:tc>
        <w:tc>
          <w:tcPr>
            <w:tcW w:type="dxa" w:w="3240"/>
            <w:vAlign w:val="center"/>
            <w:tcMar>
              <w:top w:w="90" w:type="dxa"/>
              <w:start w:w="90" w:type="dxa"/>
              <w:bottom w:w="90" w:type="dxa"/>
              <w:end w:w="90" w:type="dxa"/>
            </w:tcMar>
          </w:tcPr>
          <w:p>
            <w:pPr>
              <w:spacing w:after="0"/>
            </w:pPr>
            <w:r/>
            <w:r>
              <w:rPr>
                <w:b w:val="0"/>
                <w:sz w:val="16"/>
              </w:rPr>
              <w:t>Independent model validation and change challenge</w:t>
            </w:r>
          </w:p>
        </w:tc>
        <w:tc>
          <w:tcPr>
            <w:tcW w:type="dxa" w:w="2376"/>
            <w:vAlign w:val="center"/>
            <w:tcMar>
              <w:top w:w="90" w:type="dxa"/>
              <w:start w:w="90" w:type="dxa"/>
              <w:bottom w:w="90" w:type="dxa"/>
              <w:end w:w="90" w:type="dxa"/>
            </w:tcMar>
          </w:tcPr>
          <w:p>
            <w:pPr>
              <w:spacing w:after="0"/>
            </w:pPr>
            <w:r/>
            <w:r>
              <w:rPr>
                <w:b w:val="0"/>
                <w:sz w:val="16"/>
              </w:rPr>
              <w:t>Approves material model change within mandate</w:t>
            </w:r>
          </w:p>
        </w:tc>
        <w:tc>
          <w:tcPr>
            <w:tcW w:type="dxa" w:w="1728"/>
            <w:vAlign w:val="center"/>
            <w:tcMar>
              <w:top w:w="90" w:type="dxa"/>
              <w:start w:w="90" w:type="dxa"/>
              <w:bottom w:w="90" w:type="dxa"/>
              <w:end w:w="90" w:type="dxa"/>
            </w:tcMar>
          </w:tcPr>
          <w:p>
            <w:pPr>
              <w:spacing w:after="0"/>
            </w:pPr>
            <w:r/>
            <w:r>
              <w:rPr>
                <w:b w:val="0"/>
                <w:sz w:val="16"/>
              </w:rPr>
              <w:t>Model Risk Committee</w:t>
            </w:r>
          </w:p>
        </w:tc>
      </w:tr>
      <w:tr>
        <w:trPr>
          <w:cantSplit/>
        </w:trPr>
        <w:tc>
          <w:tcPr>
            <w:tcW w:type="dxa" w:w="1944"/>
            <w:vAlign w:val="center"/>
            <w:tcMar>
              <w:top w:w="90" w:type="dxa"/>
              <w:start w:w="90" w:type="dxa"/>
              <w:bottom w:w="90" w:type="dxa"/>
              <w:end w:w="90" w:type="dxa"/>
            </w:tcMar>
            <w:shd w:fill="F2F4F7"/>
          </w:tcPr>
          <w:p>
            <w:pPr>
              <w:spacing w:after="0"/>
            </w:pPr>
            <w:r/>
            <w:r>
              <w:rPr>
                <w:b w:val="0"/>
                <w:sz w:val="16"/>
              </w:rPr>
              <w:t>ROLE-PRIVACY-OFFICER</w:t>
            </w:r>
          </w:p>
        </w:tc>
        <w:tc>
          <w:tcPr>
            <w:tcW w:type="dxa" w:w="792"/>
            <w:vAlign w:val="center"/>
            <w:tcMar>
              <w:top w:w="90" w:type="dxa"/>
              <w:start w:w="90" w:type="dxa"/>
              <w:bottom w:w="90" w:type="dxa"/>
              <w:end w:w="90" w:type="dxa"/>
            </w:tcMar>
            <w:shd w:fill="F2F4F7"/>
          </w:tcPr>
          <w:p>
            <w:pPr>
              <w:spacing w:after="0"/>
            </w:pPr>
            <w:r/>
            <w:r>
              <w:rPr>
                <w:b w:val="0"/>
                <w:sz w:val="16"/>
              </w:rPr>
              <w:t>Second</w:t>
            </w:r>
          </w:p>
        </w:tc>
        <w:tc>
          <w:tcPr>
            <w:tcW w:type="dxa" w:w="3240"/>
            <w:vAlign w:val="center"/>
            <w:tcMar>
              <w:top w:w="90" w:type="dxa"/>
              <w:start w:w="90" w:type="dxa"/>
              <w:bottom w:w="90" w:type="dxa"/>
              <w:end w:w="90" w:type="dxa"/>
            </w:tcMar>
            <w:shd w:fill="F2F4F7"/>
          </w:tcPr>
          <w:p>
            <w:pPr>
              <w:spacing w:after="0"/>
            </w:pPr>
            <w:r/>
            <w:r>
              <w:rPr>
                <w:b w:val="0"/>
                <w:sz w:val="16"/>
              </w:rPr>
              <w:t>Review privacy incidents and sensitive-data handling</w:t>
            </w:r>
          </w:p>
        </w:tc>
        <w:tc>
          <w:tcPr>
            <w:tcW w:type="dxa" w:w="2376"/>
            <w:vAlign w:val="center"/>
            <w:tcMar>
              <w:top w:w="90" w:type="dxa"/>
              <w:start w:w="90" w:type="dxa"/>
              <w:bottom w:w="90" w:type="dxa"/>
              <w:end w:w="90" w:type="dxa"/>
            </w:tcMar>
            <w:shd w:fill="F2F4F7"/>
          </w:tcPr>
          <w:p>
            <w:pPr>
              <w:spacing w:after="0"/>
            </w:pPr>
            <w:r/>
            <w:r>
              <w:rPr>
                <w:b w:val="0"/>
                <w:sz w:val="16"/>
              </w:rPr>
              <w:t>Directs containment and notification assessment</w:t>
            </w:r>
          </w:p>
        </w:tc>
        <w:tc>
          <w:tcPr>
            <w:tcW w:type="dxa" w:w="1728"/>
            <w:vAlign w:val="center"/>
            <w:tcMar>
              <w:top w:w="90" w:type="dxa"/>
              <w:start w:w="90" w:type="dxa"/>
              <w:bottom w:w="90" w:type="dxa"/>
              <w:end w:w="90" w:type="dxa"/>
            </w:tcMar>
            <w:shd w:fill="F2F4F7"/>
          </w:tcPr>
          <w:p>
            <w:pPr>
              <w:spacing w:after="0"/>
            </w:pPr>
            <w:r/>
            <w:r>
              <w:rPr>
                <w:b w:val="0"/>
                <w:sz w:val="16"/>
              </w:rPr>
              <w:t>Chief Privacy Officer</w:t>
            </w:r>
          </w:p>
        </w:tc>
      </w:tr>
    </w:tbl>
    <w:p>
      <w:pPr>
        <w:pStyle w:val="Heading1"/>
      </w:pPr>
      <w:r>
        <w:t>6. Preconditions, triggers, and inputs</w:t>
      </w:r>
    </w:p>
    <w:p>
      <w:r>
        <w:t>The process begins when an approved channel creates a complaint record. Processing requires an available case-management system, an active routing taxonomy, a deployed approved model version, and an assigned intake specialist. The service clock starts at channel receipt, not at model completion.</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872"/>
            <w:vAlign w:val="center"/>
            <w:tcMar>
              <w:top w:w="90" w:type="dxa"/>
              <w:start w:w="90" w:type="dxa"/>
              <w:bottom w:w="90" w:type="dxa"/>
              <w:end w:w="90" w:type="dxa"/>
            </w:tcMar>
            <w:shd w:fill="17365D"/>
          </w:tcPr>
          <w:p>
            <w:pPr>
              <w:spacing w:after="0"/>
            </w:pPr>
            <w:r/>
            <w:r>
              <w:rPr>
                <w:b/>
                <w:color w:val="FFFFFF"/>
                <w:sz w:val="16"/>
              </w:rPr>
              <w:t>Input ID</w:t>
            </w:r>
          </w:p>
        </w:tc>
        <w:tc>
          <w:tcPr>
            <w:tcW w:type="dxa" w:w="1800"/>
            <w:vAlign w:val="center"/>
            <w:tcMar>
              <w:top w:w="90" w:type="dxa"/>
              <w:start w:w="90" w:type="dxa"/>
              <w:bottom w:w="90" w:type="dxa"/>
              <w:end w:w="90" w:type="dxa"/>
            </w:tcMar>
            <w:shd w:fill="17365D"/>
          </w:tcPr>
          <w:p>
            <w:pPr>
              <w:spacing w:after="0"/>
            </w:pPr>
            <w:r/>
            <w:r>
              <w:rPr>
                <w:b/>
                <w:color w:val="FFFFFF"/>
                <w:sz w:val="16"/>
              </w:rPr>
              <w:t>Source</w:t>
            </w:r>
          </w:p>
        </w:tc>
        <w:tc>
          <w:tcPr>
            <w:tcW w:type="dxa" w:w="3528"/>
            <w:vAlign w:val="center"/>
            <w:tcMar>
              <w:top w:w="90" w:type="dxa"/>
              <w:start w:w="90" w:type="dxa"/>
              <w:bottom w:w="90" w:type="dxa"/>
              <w:end w:w="90" w:type="dxa"/>
            </w:tcMar>
            <w:shd w:fill="17365D"/>
          </w:tcPr>
          <w:p>
            <w:pPr>
              <w:spacing w:after="0"/>
            </w:pPr>
            <w:r/>
            <w:r>
              <w:rPr>
                <w:b/>
                <w:color w:val="FFFFFF"/>
                <w:sz w:val="16"/>
              </w:rPr>
              <w:t>Freshness and quality rule</w:t>
            </w:r>
          </w:p>
        </w:tc>
        <w:tc>
          <w:tcPr>
            <w:tcW w:type="dxa" w:w="2088"/>
            <w:vAlign w:val="center"/>
            <w:tcMar>
              <w:top w:w="90" w:type="dxa"/>
              <w:start w:w="90" w:type="dxa"/>
              <w:bottom w:w="90" w:type="dxa"/>
              <w:end w:w="90" w:type="dxa"/>
            </w:tcMar>
            <w:shd w:fill="17365D"/>
          </w:tcPr>
          <w:p>
            <w:pPr>
              <w:spacing w:after="0"/>
            </w:pPr>
            <w:r/>
            <w:r>
              <w:rPr>
                <w:b/>
                <w:color w:val="FFFFFF"/>
                <w:sz w:val="16"/>
              </w:rPr>
              <w:t>Owner</w:t>
            </w:r>
          </w:p>
        </w:tc>
        <w:tc>
          <w:tcPr>
            <w:tcW w:type="dxa" w:w="2376"/>
            <w:vAlign w:val="center"/>
            <w:tcMar>
              <w:top w:w="90" w:type="dxa"/>
              <w:start w:w="90" w:type="dxa"/>
              <w:bottom w:w="90" w:type="dxa"/>
              <w:end w:w="90" w:type="dxa"/>
            </w:tcMar>
            <w:shd w:fill="17365D"/>
          </w:tcPr>
          <w:p>
            <w:pPr>
              <w:spacing w:after="0"/>
            </w:pPr>
            <w:r/>
            <w:r>
              <w:rPr>
                <w:b/>
                <w:color w:val="FFFFFF"/>
                <w:sz w:val="16"/>
              </w:rPr>
              <w:t>Fallback</w:t>
            </w:r>
          </w:p>
        </w:tc>
      </w:tr>
      <w:tr>
        <w:trPr>
          <w:cantSplit/>
        </w:trPr>
        <w:tc>
          <w:tcPr>
            <w:tcW w:type="dxa" w:w="1872"/>
            <w:vAlign w:val="center"/>
            <w:tcMar>
              <w:top w:w="90" w:type="dxa"/>
              <w:start w:w="90" w:type="dxa"/>
              <w:bottom w:w="90" w:type="dxa"/>
              <w:end w:w="90" w:type="dxa"/>
            </w:tcMar>
          </w:tcPr>
          <w:p>
            <w:pPr>
              <w:spacing w:after="0"/>
            </w:pPr>
            <w:r/>
            <w:r>
              <w:rPr>
                <w:b w:val="0"/>
                <w:sz w:val="16"/>
              </w:rPr>
              <w:t>DATA-COMPLAINT-001</w:t>
            </w:r>
          </w:p>
        </w:tc>
        <w:tc>
          <w:tcPr>
            <w:tcW w:type="dxa" w:w="1800"/>
            <w:vAlign w:val="center"/>
            <w:tcMar>
              <w:top w:w="90" w:type="dxa"/>
              <w:start w:w="90" w:type="dxa"/>
              <w:bottom w:w="90" w:type="dxa"/>
              <w:end w:w="90" w:type="dxa"/>
            </w:tcMar>
          </w:tcPr>
          <w:p>
            <w:pPr>
              <w:spacing w:after="0"/>
            </w:pPr>
            <w:r/>
            <w:r>
              <w:rPr>
                <w:b w:val="0"/>
                <w:sz w:val="16"/>
              </w:rPr>
              <w:t>SYS-CASE-001</w:t>
            </w:r>
          </w:p>
        </w:tc>
        <w:tc>
          <w:tcPr>
            <w:tcW w:type="dxa" w:w="3528"/>
            <w:vAlign w:val="center"/>
            <w:tcMar>
              <w:top w:w="90" w:type="dxa"/>
              <w:start w:w="90" w:type="dxa"/>
              <w:bottom w:w="90" w:type="dxa"/>
              <w:end w:w="90" w:type="dxa"/>
            </w:tcMar>
          </w:tcPr>
          <w:p>
            <w:pPr>
              <w:spacing w:after="0"/>
            </w:pPr>
            <w:r/>
            <w:r>
              <w:rPr>
                <w:b w:val="0"/>
                <w:sz w:val="16"/>
              </w:rPr>
              <w:t>Created at receipt; unique case ID; channel timestamp present</w:t>
            </w:r>
          </w:p>
        </w:tc>
        <w:tc>
          <w:tcPr>
            <w:tcW w:type="dxa" w:w="2088"/>
            <w:vAlign w:val="center"/>
            <w:tcMar>
              <w:top w:w="90" w:type="dxa"/>
              <w:start w:w="90" w:type="dxa"/>
              <w:bottom w:w="90" w:type="dxa"/>
              <w:end w:w="90" w:type="dxa"/>
            </w:tcMar>
          </w:tcPr>
          <w:p>
            <w:pPr>
              <w:spacing w:after="0"/>
            </w:pPr>
            <w:r/>
            <w:r>
              <w:rPr>
                <w:b w:val="0"/>
                <w:sz w:val="16"/>
              </w:rPr>
              <w:t>Customer Care Data Steward</w:t>
            </w:r>
          </w:p>
        </w:tc>
        <w:tc>
          <w:tcPr>
            <w:tcW w:type="dxa" w:w="2376"/>
            <w:vAlign w:val="center"/>
            <w:tcMar>
              <w:top w:w="90" w:type="dxa"/>
              <w:start w:w="90" w:type="dxa"/>
              <w:bottom w:w="90" w:type="dxa"/>
              <w:end w:w="90" w:type="dxa"/>
            </w:tcMar>
          </w:tcPr>
          <w:p>
            <w:pPr>
              <w:spacing w:after="0"/>
            </w:pPr>
            <w:r/>
            <w:r>
              <w:rPr>
                <w:b w:val="0"/>
                <w:sz w:val="16"/>
              </w:rPr>
              <w:t>Stop case and create data-quality incident</w:t>
            </w:r>
          </w:p>
        </w:tc>
      </w:tr>
      <w:tr>
        <w:trPr>
          <w:cantSplit/>
        </w:trPr>
        <w:tc>
          <w:tcPr>
            <w:tcW w:type="dxa" w:w="1872"/>
            <w:vAlign w:val="center"/>
            <w:tcMar>
              <w:top w:w="90" w:type="dxa"/>
              <w:start w:w="90" w:type="dxa"/>
              <w:bottom w:w="90" w:type="dxa"/>
              <w:end w:w="90" w:type="dxa"/>
            </w:tcMar>
            <w:shd w:fill="F2F4F7"/>
          </w:tcPr>
          <w:p>
            <w:pPr>
              <w:spacing w:after="0"/>
            </w:pPr>
            <w:r/>
            <w:r>
              <w:rPr>
                <w:b w:val="0"/>
                <w:sz w:val="16"/>
              </w:rPr>
              <w:t>DATA-CUSTOMER-001</w:t>
            </w:r>
          </w:p>
        </w:tc>
        <w:tc>
          <w:tcPr>
            <w:tcW w:type="dxa" w:w="1800"/>
            <w:vAlign w:val="center"/>
            <w:tcMar>
              <w:top w:w="90" w:type="dxa"/>
              <w:start w:w="90" w:type="dxa"/>
              <w:bottom w:w="90" w:type="dxa"/>
              <w:end w:w="90" w:type="dxa"/>
            </w:tcMar>
            <w:shd w:fill="F2F4F7"/>
          </w:tcPr>
          <w:p>
            <w:pPr>
              <w:spacing w:after="0"/>
            </w:pPr>
            <w:r/>
            <w:r>
              <w:rPr>
                <w:b w:val="0"/>
                <w:sz w:val="16"/>
              </w:rPr>
              <w:t>SYS-CUSTOMER-001</w:t>
            </w:r>
          </w:p>
        </w:tc>
        <w:tc>
          <w:tcPr>
            <w:tcW w:type="dxa" w:w="3528"/>
            <w:vAlign w:val="center"/>
            <w:tcMar>
              <w:top w:w="90" w:type="dxa"/>
              <w:start w:w="90" w:type="dxa"/>
              <w:bottom w:w="90" w:type="dxa"/>
              <w:end w:w="90" w:type="dxa"/>
            </w:tcMar>
            <w:shd w:fill="F2F4F7"/>
          </w:tcPr>
          <w:p>
            <w:pPr>
              <w:spacing w:after="0"/>
            </w:pPr>
            <w:r/>
            <w:r>
              <w:rPr>
                <w:b w:val="0"/>
                <w:sz w:val="16"/>
              </w:rPr>
              <w:t>Current identity and contact preferences; no full payment credentials</w:t>
            </w:r>
          </w:p>
        </w:tc>
        <w:tc>
          <w:tcPr>
            <w:tcW w:type="dxa" w:w="2088"/>
            <w:vAlign w:val="center"/>
            <w:tcMar>
              <w:top w:w="90" w:type="dxa"/>
              <w:start w:w="90" w:type="dxa"/>
              <w:bottom w:w="90" w:type="dxa"/>
              <w:end w:w="90" w:type="dxa"/>
            </w:tcMar>
            <w:shd w:fill="F2F4F7"/>
          </w:tcPr>
          <w:p>
            <w:pPr>
              <w:spacing w:after="0"/>
            </w:pPr>
            <w:r/>
            <w:r>
              <w:rPr>
                <w:b w:val="0"/>
                <w:sz w:val="16"/>
              </w:rPr>
              <w:t>Customer Data Owner</w:t>
            </w:r>
          </w:p>
        </w:tc>
        <w:tc>
          <w:tcPr>
            <w:tcW w:type="dxa" w:w="2376"/>
            <w:vAlign w:val="center"/>
            <w:tcMar>
              <w:top w:w="90" w:type="dxa"/>
              <w:start w:w="90" w:type="dxa"/>
              <w:bottom w:w="90" w:type="dxa"/>
              <w:end w:w="90" w:type="dxa"/>
            </w:tcMar>
            <w:shd w:fill="F2F4F7"/>
          </w:tcPr>
          <w:p>
            <w:pPr>
              <w:spacing w:after="0"/>
            </w:pPr>
            <w:r/>
            <w:r>
              <w:rPr>
                <w:b w:val="0"/>
                <w:sz w:val="16"/>
              </w:rPr>
              <w:t>Proceed with minimum verified data; restrict access</w:t>
            </w:r>
          </w:p>
        </w:tc>
      </w:tr>
      <w:tr>
        <w:trPr>
          <w:cantSplit/>
        </w:trPr>
        <w:tc>
          <w:tcPr>
            <w:tcW w:type="dxa" w:w="1872"/>
            <w:vAlign w:val="center"/>
            <w:tcMar>
              <w:top w:w="90" w:type="dxa"/>
              <w:start w:w="90" w:type="dxa"/>
              <w:bottom w:w="90" w:type="dxa"/>
              <w:end w:w="90" w:type="dxa"/>
            </w:tcMar>
          </w:tcPr>
          <w:p>
            <w:pPr>
              <w:spacing w:after="0"/>
            </w:pPr>
            <w:r/>
            <w:r>
              <w:rPr>
                <w:b w:val="0"/>
                <w:sz w:val="16"/>
              </w:rPr>
              <w:t>TAXONOMY-CCT-001</w:t>
            </w:r>
          </w:p>
        </w:tc>
        <w:tc>
          <w:tcPr>
            <w:tcW w:type="dxa" w:w="1800"/>
            <w:vAlign w:val="center"/>
            <w:tcMar>
              <w:top w:w="90" w:type="dxa"/>
              <w:start w:w="90" w:type="dxa"/>
              <w:bottom w:w="90" w:type="dxa"/>
              <w:end w:w="90" w:type="dxa"/>
            </w:tcMar>
          </w:tcPr>
          <w:p>
            <w:pPr>
              <w:spacing w:after="0"/>
            </w:pPr>
            <w:r/>
            <w:r>
              <w:rPr>
                <w:b w:val="0"/>
                <w:sz w:val="16"/>
              </w:rPr>
              <w:t>SYS-GRC-001</w:t>
            </w:r>
          </w:p>
        </w:tc>
        <w:tc>
          <w:tcPr>
            <w:tcW w:type="dxa" w:w="3528"/>
            <w:vAlign w:val="center"/>
            <w:tcMar>
              <w:top w:w="90" w:type="dxa"/>
              <w:start w:w="90" w:type="dxa"/>
              <w:bottom w:w="90" w:type="dxa"/>
              <w:end w:w="90" w:type="dxa"/>
            </w:tcMar>
          </w:tcPr>
          <w:p>
            <w:pPr>
              <w:spacing w:after="0"/>
            </w:pPr>
            <w:r/>
            <w:r>
              <w:rPr>
                <w:b w:val="0"/>
                <w:sz w:val="16"/>
              </w:rPr>
              <w:t>Effective version and digest must match model release</w:t>
            </w:r>
          </w:p>
        </w:tc>
        <w:tc>
          <w:tcPr>
            <w:tcW w:type="dxa" w:w="2088"/>
            <w:vAlign w:val="center"/>
            <w:tcMar>
              <w:top w:w="90" w:type="dxa"/>
              <w:start w:w="90" w:type="dxa"/>
              <w:bottom w:w="90" w:type="dxa"/>
              <w:end w:w="90" w:type="dxa"/>
            </w:tcMar>
          </w:tcPr>
          <w:p>
            <w:pPr>
              <w:spacing w:after="0"/>
            </w:pPr>
            <w:r/>
            <w:r>
              <w:rPr>
                <w:b w:val="0"/>
                <w:sz w:val="16"/>
              </w:rPr>
              <w:t>Complaint Operations Manager</w:t>
            </w:r>
          </w:p>
        </w:tc>
        <w:tc>
          <w:tcPr>
            <w:tcW w:type="dxa" w:w="2376"/>
            <w:vAlign w:val="center"/>
            <w:tcMar>
              <w:top w:w="90" w:type="dxa"/>
              <w:start w:w="90" w:type="dxa"/>
              <w:bottom w:w="90" w:type="dxa"/>
              <w:end w:w="90" w:type="dxa"/>
            </w:tcMar>
          </w:tcPr>
          <w:p>
            <w:pPr>
              <w:spacing w:after="0"/>
            </w:pPr>
            <w:r/>
            <w:r>
              <w:rPr>
                <w:b w:val="0"/>
                <w:sz w:val="16"/>
              </w:rPr>
              <w:t>Use last approved version only under declared incident</w:t>
            </w:r>
          </w:p>
        </w:tc>
      </w:tr>
      <w:tr>
        <w:trPr>
          <w:cantSplit/>
        </w:trPr>
        <w:tc>
          <w:tcPr>
            <w:tcW w:type="dxa" w:w="1872"/>
            <w:vAlign w:val="center"/>
            <w:tcMar>
              <w:top w:w="90" w:type="dxa"/>
              <w:start w:w="90" w:type="dxa"/>
              <w:bottom w:w="90" w:type="dxa"/>
              <w:end w:w="90" w:type="dxa"/>
            </w:tcMar>
            <w:shd w:fill="F2F4F7"/>
          </w:tcPr>
          <w:p>
            <w:pPr>
              <w:spacing w:after="0"/>
            </w:pPr>
            <w:r/>
            <w:r>
              <w:rPr>
                <w:b w:val="0"/>
                <w:sz w:val="16"/>
              </w:rPr>
              <w:t>MODEL-CCT-ROUTER-003</w:t>
            </w:r>
          </w:p>
        </w:tc>
        <w:tc>
          <w:tcPr>
            <w:tcW w:type="dxa" w:w="1800"/>
            <w:vAlign w:val="center"/>
            <w:tcMar>
              <w:top w:w="90" w:type="dxa"/>
              <w:start w:w="90" w:type="dxa"/>
              <w:bottom w:w="90" w:type="dxa"/>
              <w:end w:w="90" w:type="dxa"/>
            </w:tcMar>
            <w:shd w:fill="F2F4F7"/>
          </w:tcPr>
          <w:p>
            <w:pPr>
              <w:spacing w:after="0"/>
            </w:pPr>
            <w:r/>
            <w:r>
              <w:rPr>
                <w:b w:val="0"/>
                <w:sz w:val="16"/>
              </w:rPr>
              <w:t>SYS-MODEL-REGISTRY-001</w:t>
            </w:r>
          </w:p>
        </w:tc>
        <w:tc>
          <w:tcPr>
            <w:tcW w:type="dxa" w:w="3528"/>
            <w:vAlign w:val="center"/>
            <w:tcMar>
              <w:top w:w="90" w:type="dxa"/>
              <w:start w:w="90" w:type="dxa"/>
              <w:bottom w:w="90" w:type="dxa"/>
              <w:end w:w="90" w:type="dxa"/>
            </w:tcMar>
            <w:shd w:fill="F2F4F7"/>
          </w:tcPr>
          <w:p>
            <w:pPr>
              <w:spacing w:after="0"/>
            </w:pPr>
            <w:r/>
            <w:r>
              <w:rPr>
                <w:b w:val="0"/>
                <w:sz w:val="16"/>
              </w:rPr>
              <w:t>Approved version, health check passed, no emergency suspension</w:t>
            </w:r>
          </w:p>
        </w:tc>
        <w:tc>
          <w:tcPr>
            <w:tcW w:type="dxa" w:w="2088"/>
            <w:vAlign w:val="center"/>
            <w:tcMar>
              <w:top w:w="90" w:type="dxa"/>
              <w:start w:w="90" w:type="dxa"/>
              <w:bottom w:w="90" w:type="dxa"/>
              <w:end w:w="90" w:type="dxa"/>
            </w:tcMar>
            <w:shd w:fill="F2F4F7"/>
          </w:tcPr>
          <w:p>
            <w:pPr>
              <w:spacing w:after="0"/>
            </w:pPr>
            <w:r/>
            <w:r>
              <w:rPr>
                <w:b w:val="0"/>
                <w:sz w:val="16"/>
              </w:rPr>
              <w:t>Model Owner</w:t>
            </w:r>
          </w:p>
        </w:tc>
        <w:tc>
          <w:tcPr>
            <w:tcW w:type="dxa" w:w="2376"/>
            <w:vAlign w:val="center"/>
            <w:tcMar>
              <w:top w:w="90" w:type="dxa"/>
              <w:start w:w="90" w:type="dxa"/>
              <w:bottom w:w="90" w:type="dxa"/>
              <w:end w:w="90" w:type="dxa"/>
            </w:tcMar>
            <w:shd w:fill="F2F4F7"/>
          </w:tcPr>
          <w:p>
            <w:pPr>
              <w:spacing w:after="0"/>
            </w:pPr>
            <w:r/>
            <w:r>
              <w:rPr>
                <w:b w:val="0"/>
                <w:sz w:val="16"/>
              </w:rPr>
              <w:t>Manual triage queue</w:t>
            </w:r>
          </w:p>
        </w:tc>
      </w:tr>
    </w:tbl>
    <w:p>
      <w:pPr>
        <w:pStyle w:val="Heading1"/>
      </w:pPr>
      <w:r>
        <w:t>7. Process overview</w:t>
      </w:r>
    </w:p>
    <w:p>
      <w:r>
        <w:t>The model is advisory. A person validates the source, reviews the proposed labels and rationale, and accepts or corrects the route. P1 indicators bypass confidence-based routing and are sent to the priority queue for human confirmation.</w:t>
      </w:r>
    </w:p>
    <w:tbl>
      <w:tblPr>
        <w:tblW w:type="auto" w:w="0"/>
        <w:jc w:val="center"/>
        <w:tblLayout w:type="fixed"/>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325"/>
            <w:vAlign w:val="center"/>
            <w:tcMar>
              <w:top w:w="90" w:type="dxa"/>
              <w:start w:w="90" w:type="dxa"/>
              <w:bottom w:w="90" w:type="dxa"/>
              <w:end w:w="90" w:type="dxa"/>
            </w:tcMar>
            <w:shd w:fill="2F75B5"/>
          </w:tcPr>
          <w:p>
            <w:pPr>
              <w:spacing w:after="0"/>
            </w:pPr>
            <w:r/>
            <w:r>
              <w:rPr>
                <w:b/>
                <w:color w:val="FFFFFF"/>
                <w:sz w:val="16"/>
              </w:rPr>
              <w:t>Receive</w:t>
            </w:r>
          </w:p>
        </w:tc>
        <w:tc>
          <w:tcPr>
            <w:tcW w:type="dxa" w:w="360"/>
            <w:vAlign w:val="center"/>
            <w:tcMar>
              <w:top w:w="90" w:type="dxa"/>
              <w:start w:w="90" w:type="dxa"/>
              <w:bottom w:w="90" w:type="dxa"/>
              <w:end w:w="90" w:type="dxa"/>
            </w:tcMar>
            <w:shd w:fill="FFFFFF"/>
          </w:tcPr>
          <w:p>
            <w:pPr>
              <w:spacing w:after="0"/>
            </w:pPr>
            <w:r/>
            <w:r>
              <w:rPr>
                <w:b w:val="0"/>
                <w:color w:val="17365D"/>
                <w:sz w:val="16"/>
              </w:rPr>
              <w:t>-&gt;</w:t>
            </w:r>
          </w:p>
        </w:tc>
        <w:tc>
          <w:tcPr>
            <w:tcW w:type="dxa" w:w="1325"/>
            <w:vAlign w:val="center"/>
            <w:tcMar>
              <w:top w:w="90" w:type="dxa"/>
              <w:start w:w="90" w:type="dxa"/>
              <w:bottom w:w="90" w:type="dxa"/>
              <w:end w:w="90" w:type="dxa"/>
            </w:tcMar>
            <w:shd w:fill="2F75B5"/>
          </w:tcPr>
          <w:p>
            <w:pPr>
              <w:spacing w:after="0"/>
            </w:pPr>
            <w:r/>
            <w:r>
              <w:rPr>
                <w:b/>
                <w:color w:val="FFFFFF"/>
                <w:sz w:val="16"/>
              </w:rPr>
              <w:t>Validate</w:t>
            </w:r>
          </w:p>
        </w:tc>
        <w:tc>
          <w:tcPr>
            <w:tcW w:type="dxa" w:w="360"/>
            <w:vAlign w:val="center"/>
            <w:tcMar>
              <w:top w:w="90" w:type="dxa"/>
              <w:start w:w="90" w:type="dxa"/>
              <w:bottom w:w="90" w:type="dxa"/>
              <w:end w:w="90" w:type="dxa"/>
            </w:tcMar>
            <w:shd w:fill="FFFFFF"/>
          </w:tcPr>
          <w:p>
            <w:pPr>
              <w:spacing w:after="0"/>
            </w:pPr>
            <w:r/>
            <w:r>
              <w:rPr>
                <w:b w:val="0"/>
                <w:color w:val="17365D"/>
                <w:sz w:val="16"/>
              </w:rPr>
              <w:t>-&gt;</w:t>
            </w:r>
          </w:p>
        </w:tc>
        <w:tc>
          <w:tcPr>
            <w:tcW w:type="dxa" w:w="1325"/>
            <w:vAlign w:val="center"/>
            <w:tcMar>
              <w:top w:w="90" w:type="dxa"/>
              <w:start w:w="90" w:type="dxa"/>
              <w:bottom w:w="90" w:type="dxa"/>
              <w:end w:w="90" w:type="dxa"/>
            </w:tcMar>
            <w:shd w:fill="2F75B5"/>
          </w:tcPr>
          <w:p>
            <w:pPr>
              <w:spacing w:after="0"/>
            </w:pPr>
            <w:r/>
            <w:r>
              <w:rPr>
                <w:b/>
                <w:color w:val="FFFFFF"/>
                <w:sz w:val="16"/>
              </w:rPr>
              <w:t>Propose</w:t>
            </w:r>
          </w:p>
        </w:tc>
        <w:tc>
          <w:tcPr>
            <w:tcW w:type="dxa" w:w="360"/>
            <w:vAlign w:val="center"/>
            <w:tcMar>
              <w:top w:w="90" w:type="dxa"/>
              <w:start w:w="90" w:type="dxa"/>
              <w:bottom w:w="90" w:type="dxa"/>
              <w:end w:w="90" w:type="dxa"/>
            </w:tcMar>
            <w:shd w:fill="FFFFFF"/>
          </w:tcPr>
          <w:p>
            <w:pPr>
              <w:spacing w:after="0"/>
            </w:pPr>
            <w:r/>
            <w:r>
              <w:rPr>
                <w:b w:val="0"/>
                <w:color w:val="17365D"/>
                <w:sz w:val="16"/>
              </w:rPr>
              <w:t>-&gt;</w:t>
            </w:r>
          </w:p>
        </w:tc>
        <w:tc>
          <w:tcPr>
            <w:tcW w:type="dxa" w:w="1325"/>
            <w:vAlign w:val="center"/>
            <w:tcMar>
              <w:top w:w="90" w:type="dxa"/>
              <w:start w:w="90" w:type="dxa"/>
              <w:bottom w:w="90" w:type="dxa"/>
              <w:end w:w="90" w:type="dxa"/>
            </w:tcMar>
            <w:shd w:fill="2F75B5"/>
          </w:tcPr>
          <w:p>
            <w:pPr>
              <w:spacing w:after="0"/>
            </w:pPr>
            <w:r/>
            <w:r>
              <w:rPr>
                <w:b/>
                <w:color w:val="FFFFFF"/>
                <w:sz w:val="16"/>
              </w:rPr>
              <w:t>Confirm</w:t>
            </w:r>
          </w:p>
        </w:tc>
        <w:tc>
          <w:tcPr>
            <w:tcW w:type="dxa" w:w="360"/>
            <w:vAlign w:val="center"/>
            <w:tcMar>
              <w:top w:w="90" w:type="dxa"/>
              <w:start w:w="90" w:type="dxa"/>
              <w:bottom w:w="90" w:type="dxa"/>
              <w:end w:w="90" w:type="dxa"/>
            </w:tcMar>
            <w:shd w:fill="FFFFFF"/>
          </w:tcPr>
          <w:p>
            <w:pPr>
              <w:spacing w:after="0"/>
            </w:pPr>
            <w:r/>
            <w:r>
              <w:rPr>
                <w:b w:val="0"/>
                <w:color w:val="17365D"/>
                <w:sz w:val="16"/>
              </w:rPr>
              <w:t>-&gt;</w:t>
            </w:r>
          </w:p>
        </w:tc>
        <w:tc>
          <w:tcPr>
            <w:tcW w:type="dxa" w:w="1325"/>
            <w:vAlign w:val="center"/>
            <w:tcMar>
              <w:top w:w="90" w:type="dxa"/>
              <w:start w:w="90" w:type="dxa"/>
              <w:bottom w:w="90" w:type="dxa"/>
              <w:end w:w="90" w:type="dxa"/>
            </w:tcMar>
            <w:shd w:fill="2F75B5"/>
          </w:tcPr>
          <w:p>
            <w:pPr>
              <w:spacing w:after="0"/>
            </w:pPr>
            <w:r/>
            <w:r>
              <w:rPr>
                <w:b/>
                <w:color w:val="FFFFFF"/>
                <w:sz w:val="16"/>
              </w:rPr>
              <w:t>Assign / escalate</w:t>
            </w:r>
          </w:p>
        </w:tc>
      </w:tr>
    </w:tbl>
    <w:p>
      <w:pPr>
        <w:jc w:val="center"/>
      </w:pPr>
      <w:r>
        <w:rPr>
          <w:i/>
          <w:color w:val="667085"/>
          <w:sz w:val="16"/>
        </w:rPr>
        <w:t>Figure 1. High-level complaint triage flow. The step and rule tables are authoritative.</w:t>
      </w:r>
    </w:p>
    <w:p>
      <w:pPr>
        <w:pStyle w:val="Heading1"/>
      </w:pPr>
      <w:r>
        <w:t>8. Atomic process steps</w:t>
      </w:r>
    </w:p>
    <w:tbl>
      <w:tblPr>
        <w:tblStyle w:val="TableGrid"/>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1296"/>
            <w:vAlign w:val="center"/>
            <w:tcMar>
              <w:top w:w="90" w:type="dxa"/>
              <w:start w:w="90" w:type="dxa"/>
              <w:bottom w:w="90" w:type="dxa"/>
              <w:end w:w="90" w:type="dxa"/>
            </w:tcMar>
            <w:shd w:fill="17365D"/>
          </w:tcPr>
          <w:p>
            <w:pPr>
              <w:spacing w:after="0"/>
            </w:pPr>
            <w:r/>
            <w:r>
              <w:rPr>
                <w:b/>
                <w:color w:val="FFFFFF"/>
                <w:sz w:val="16"/>
              </w:rPr>
              <w:t>Step ID</w:t>
            </w:r>
          </w:p>
        </w:tc>
        <w:tc>
          <w:tcPr>
            <w:tcW w:type="dxa" w:w="1512"/>
            <w:vAlign w:val="center"/>
            <w:tcMar>
              <w:top w:w="90" w:type="dxa"/>
              <w:start w:w="90" w:type="dxa"/>
              <w:bottom w:w="90" w:type="dxa"/>
              <w:end w:w="90" w:type="dxa"/>
            </w:tcMar>
            <w:shd w:fill="17365D"/>
          </w:tcPr>
          <w:p>
            <w:pPr>
              <w:spacing w:after="0"/>
            </w:pPr>
            <w:r/>
            <w:r>
              <w:rPr>
                <w:b/>
                <w:color w:val="FFFFFF"/>
                <w:sz w:val="16"/>
              </w:rPr>
              <w:t>Performer</w:t>
            </w:r>
          </w:p>
        </w:tc>
        <w:tc>
          <w:tcPr>
            <w:tcW w:type="dxa" w:w="3384"/>
            <w:vAlign w:val="center"/>
            <w:tcMar>
              <w:top w:w="90" w:type="dxa"/>
              <w:start w:w="90" w:type="dxa"/>
              <w:bottom w:w="90" w:type="dxa"/>
              <w:end w:w="90" w:type="dxa"/>
            </w:tcMar>
            <w:shd w:fill="17365D"/>
          </w:tcPr>
          <w:p>
            <w:pPr>
              <w:spacing w:after="0"/>
            </w:pPr>
            <w:r/>
            <w:r>
              <w:rPr>
                <w:b/>
                <w:color w:val="FFFFFF"/>
                <w:sz w:val="16"/>
              </w:rPr>
              <w:t>Action</w:t>
            </w:r>
          </w:p>
        </w:tc>
        <w:tc>
          <w:tcPr>
            <w:tcW w:type="dxa" w:w="1656"/>
            <w:vAlign w:val="center"/>
            <w:tcMar>
              <w:top w:w="90" w:type="dxa"/>
              <w:start w:w="90" w:type="dxa"/>
              <w:bottom w:w="90" w:type="dxa"/>
              <w:end w:w="90" w:type="dxa"/>
            </w:tcMar>
            <w:shd w:fill="17365D"/>
          </w:tcPr>
          <w:p>
            <w:pPr>
              <w:spacing w:after="0"/>
            </w:pPr>
            <w:r/>
            <w:r>
              <w:rPr>
                <w:b/>
                <w:color w:val="FFFFFF"/>
                <w:sz w:val="16"/>
              </w:rPr>
              <w:t>System</w:t>
            </w:r>
          </w:p>
        </w:tc>
        <w:tc>
          <w:tcPr>
            <w:tcW w:type="dxa" w:w="2376"/>
            <w:vAlign w:val="center"/>
            <w:tcMar>
              <w:top w:w="90" w:type="dxa"/>
              <w:start w:w="90" w:type="dxa"/>
              <w:bottom w:w="90" w:type="dxa"/>
              <w:end w:w="90" w:type="dxa"/>
            </w:tcMar>
            <w:shd w:fill="17365D"/>
          </w:tcPr>
          <w:p>
            <w:pPr>
              <w:spacing w:after="0"/>
            </w:pPr>
            <w:r/>
            <w:r>
              <w:rPr>
                <w:b/>
                <w:color w:val="FFFFFF"/>
                <w:sz w:val="16"/>
              </w:rPr>
              <w:t>Output / evidence</w:t>
            </w:r>
          </w:p>
        </w:tc>
        <w:tc>
          <w:tcPr>
            <w:tcW w:type="dxa" w:w="1800"/>
            <w:vAlign w:val="center"/>
            <w:tcMar>
              <w:top w:w="90" w:type="dxa"/>
              <w:start w:w="90" w:type="dxa"/>
              <w:bottom w:w="90" w:type="dxa"/>
              <w:end w:w="90" w:type="dxa"/>
            </w:tcMar>
            <w:shd w:fill="17365D"/>
          </w:tcPr>
          <w:p>
            <w:pPr>
              <w:spacing w:after="0"/>
            </w:pPr>
            <w:r/>
            <w:r>
              <w:rPr>
                <w:b/>
                <w:color w:val="FFFFFF"/>
                <w:sz w:val="16"/>
              </w:rPr>
              <w:t>Timing</w:t>
            </w:r>
          </w:p>
        </w:tc>
        <w:tc>
          <w:tcPr>
            <w:tcW w:type="dxa" w:w="1368"/>
            <w:vAlign w:val="center"/>
            <w:tcMar>
              <w:top w:w="90" w:type="dxa"/>
              <w:start w:w="90" w:type="dxa"/>
              <w:bottom w:w="90" w:type="dxa"/>
              <w:end w:w="90" w:type="dxa"/>
            </w:tcMar>
            <w:shd w:fill="17365D"/>
          </w:tcPr>
          <w:p>
            <w:pPr>
              <w:spacing w:after="0"/>
            </w:pPr>
            <w:r/>
            <w:r>
              <w:rPr>
                <w:b/>
                <w:color w:val="FFFFFF"/>
                <w:sz w:val="16"/>
              </w:rPr>
              <w:t>Failure route</w:t>
            </w:r>
          </w:p>
        </w:tc>
      </w:tr>
      <w:tr>
        <w:trPr>
          <w:cantSplit/>
        </w:trPr>
        <w:tc>
          <w:tcPr>
            <w:tcW w:type="dxa" w:w="1296"/>
            <w:vAlign w:val="center"/>
            <w:tcMar>
              <w:top w:w="90" w:type="dxa"/>
              <w:start w:w="90" w:type="dxa"/>
              <w:bottom w:w="90" w:type="dxa"/>
              <w:end w:w="90" w:type="dxa"/>
            </w:tcMar>
          </w:tcPr>
          <w:p>
            <w:pPr>
              <w:spacing w:after="0"/>
            </w:pPr>
            <w:r/>
            <w:r>
              <w:rPr>
                <w:b w:val="0"/>
                <w:sz w:val="16"/>
              </w:rPr>
              <w:t>STEP-CCT-010</w:t>
            </w:r>
          </w:p>
        </w:tc>
        <w:tc>
          <w:tcPr>
            <w:tcW w:type="dxa" w:w="1512"/>
            <w:vAlign w:val="center"/>
            <w:tcMar>
              <w:top w:w="90" w:type="dxa"/>
              <w:start w:w="90" w:type="dxa"/>
              <w:bottom w:w="90" w:type="dxa"/>
              <w:end w:w="90" w:type="dxa"/>
            </w:tcMar>
          </w:tcPr>
          <w:p>
            <w:pPr>
              <w:spacing w:after="0"/>
            </w:pPr>
            <w:r/>
            <w:r>
              <w:rPr>
                <w:b w:val="0"/>
                <w:sz w:val="16"/>
              </w:rPr>
              <w:t>Intake specialist</w:t>
            </w:r>
          </w:p>
        </w:tc>
        <w:tc>
          <w:tcPr>
            <w:tcW w:type="dxa" w:w="3384"/>
            <w:vAlign w:val="center"/>
            <w:tcMar>
              <w:top w:w="90" w:type="dxa"/>
              <w:start w:w="90" w:type="dxa"/>
              <w:bottom w:w="90" w:type="dxa"/>
              <w:end w:w="90" w:type="dxa"/>
            </w:tcMar>
          </w:tcPr>
          <w:p>
            <w:pPr>
              <w:spacing w:after="0"/>
            </w:pPr>
            <w:r/>
            <w:r>
              <w:rPr>
                <w:b w:val="0"/>
                <w:sz w:val="16"/>
              </w:rPr>
              <w:t>Verify channel, case ID, timestamp, customer identity status, consent flags, and minimum narrative</w:t>
            </w:r>
          </w:p>
        </w:tc>
        <w:tc>
          <w:tcPr>
            <w:tcW w:type="dxa" w:w="1656"/>
            <w:vAlign w:val="center"/>
            <w:tcMar>
              <w:top w:w="90" w:type="dxa"/>
              <w:start w:w="90" w:type="dxa"/>
              <w:bottom w:w="90" w:type="dxa"/>
              <w:end w:w="90" w:type="dxa"/>
            </w:tcMar>
          </w:tcPr>
          <w:p>
            <w:pPr>
              <w:spacing w:after="0"/>
            </w:pPr>
            <w:r/>
            <w:r>
              <w:rPr>
                <w:b w:val="0"/>
                <w:sz w:val="16"/>
              </w:rPr>
              <w:t>SYS-CASE-001</w:t>
            </w:r>
          </w:p>
        </w:tc>
        <w:tc>
          <w:tcPr>
            <w:tcW w:type="dxa" w:w="2376"/>
            <w:vAlign w:val="center"/>
            <w:tcMar>
              <w:top w:w="90" w:type="dxa"/>
              <w:start w:w="90" w:type="dxa"/>
              <w:bottom w:w="90" w:type="dxa"/>
              <w:end w:w="90" w:type="dxa"/>
            </w:tcMar>
          </w:tcPr>
          <w:p>
            <w:pPr>
              <w:spacing w:after="0"/>
            </w:pPr>
            <w:r/>
            <w:r>
              <w:rPr>
                <w:b w:val="0"/>
                <w:sz w:val="16"/>
              </w:rPr>
              <w:t>Validated intake checklist and source digest</w:t>
            </w:r>
          </w:p>
        </w:tc>
        <w:tc>
          <w:tcPr>
            <w:tcW w:type="dxa" w:w="1800"/>
            <w:vAlign w:val="center"/>
            <w:tcMar>
              <w:top w:w="90" w:type="dxa"/>
              <w:start w:w="90" w:type="dxa"/>
              <w:bottom w:w="90" w:type="dxa"/>
              <w:end w:w="90" w:type="dxa"/>
            </w:tcMar>
          </w:tcPr>
          <w:p>
            <w:pPr>
              <w:spacing w:after="0"/>
            </w:pPr>
            <w:r/>
            <w:r>
              <w:rPr>
                <w:b w:val="0"/>
                <w:sz w:val="16"/>
              </w:rPr>
              <w:t>Within 10 minutes of receipt</w:t>
            </w:r>
          </w:p>
        </w:tc>
        <w:tc>
          <w:tcPr>
            <w:tcW w:type="dxa" w:w="1368"/>
            <w:vAlign w:val="center"/>
            <w:tcMar>
              <w:top w:w="90" w:type="dxa"/>
              <w:start w:w="90" w:type="dxa"/>
              <w:bottom w:w="90" w:type="dxa"/>
              <w:end w:w="90" w:type="dxa"/>
            </w:tcMar>
          </w:tcPr>
          <w:p>
            <w:pPr>
              <w:spacing w:after="0"/>
            </w:pPr>
            <w:r/>
            <w:r>
              <w:rPr>
                <w:b w:val="0"/>
                <w:sz w:val="16"/>
              </w:rPr>
              <w:t>FAIL-CCT-DATA</w:t>
            </w:r>
          </w:p>
        </w:tc>
      </w:tr>
      <w:tr>
        <w:trPr>
          <w:cantSplit/>
        </w:trPr>
        <w:tc>
          <w:tcPr>
            <w:tcW w:type="dxa" w:w="1296"/>
            <w:vAlign w:val="center"/>
            <w:tcMar>
              <w:top w:w="90" w:type="dxa"/>
              <w:start w:w="90" w:type="dxa"/>
              <w:bottom w:w="90" w:type="dxa"/>
              <w:end w:w="90" w:type="dxa"/>
            </w:tcMar>
            <w:shd w:fill="F2F4F7"/>
          </w:tcPr>
          <w:p>
            <w:pPr>
              <w:spacing w:after="0"/>
            </w:pPr>
            <w:r/>
            <w:r>
              <w:rPr>
                <w:b w:val="0"/>
                <w:sz w:val="16"/>
              </w:rPr>
              <w:t>STEP-CCT-020</w:t>
            </w:r>
          </w:p>
        </w:tc>
        <w:tc>
          <w:tcPr>
            <w:tcW w:type="dxa" w:w="1512"/>
            <w:vAlign w:val="center"/>
            <w:tcMar>
              <w:top w:w="90" w:type="dxa"/>
              <w:start w:w="90" w:type="dxa"/>
              <w:bottom w:w="90" w:type="dxa"/>
              <w:end w:w="90" w:type="dxa"/>
            </w:tcMar>
            <w:shd w:fill="F2F4F7"/>
          </w:tcPr>
          <w:p>
            <w:pPr>
              <w:spacing w:after="0"/>
            </w:pPr>
            <w:r/>
            <w:r>
              <w:rPr>
                <w:b w:val="0"/>
                <w:sz w:val="16"/>
              </w:rPr>
              <w:t>Routing service</w:t>
            </w:r>
          </w:p>
        </w:tc>
        <w:tc>
          <w:tcPr>
            <w:tcW w:type="dxa" w:w="3384"/>
            <w:vAlign w:val="center"/>
            <w:tcMar>
              <w:top w:w="90" w:type="dxa"/>
              <w:start w:w="90" w:type="dxa"/>
              <w:bottom w:w="90" w:type="dxa"/>
              <w:end w:w="90" w:type="dxa"/>
            </w:tcMar>
            <w:shd w:fill="F2F4F7"/>
          </w:tcPr>
          <w:p>
            <w:pPr>
              <w:spacing w:after="0"/>
            </w:pPr>
            <w:r/>
            <w:r>
              <w:rPr>
                <w:b w:val="0"/>
                <w:sz w:val="16"/>
              </w:rPr>
              <w:t>Propose product, issue, severity, destination, rationale, and confidence; store model version</w:t>
            </w:r>
          </w:p>
        </w:tc>
        <w:tc>
          <w:tcPr>
            <w:tcW w:type="dxa" w:w="1656"/>
            <w:vAlign w:val="center"/>
            <w:tcMar>
              <w:top w:w="90" w:type="dxa"/>
              <w:start w:w="90" w:type="dxa"/>
              <w:bottom w:w="90" w:type="dxa"/>
              <w:end w:w="90" w:type="dxa"/>
            </w:tcMar>
            <w:shd w:fill="F2F4F7"/>
          </w:tcPr>
          <w:p>
            <w:pPr>
              <w:spacing w:after="0"/>
            </w:pPr>
            <w:r/>
            <w:r>
              <w:rPr>
                <w:b w:val="0"/>
                <w:sz w:val="16"/>
              </w:rPr>
              <w:t>MODEL-CCT-ROUTER-003</w:t>
            </w:r>
          </w:p>
        </w:tc>
        <w:tc>
          <w:tcPr>
            <w:tcW w:type="dxa" w:w="2376"/>
            <w:vAlign w:val="center"/>
            <w:tcMar>
              <w:top w:w="90" w:type="dxa"/>
              <w:start w:w="90" w:type="dxa"/>
              <w:bottom w:w="90" w:type="dxa"/>
              <w:end w:w="90" w:type="dxa"/>
            </w:tcMar>
            <w:shd w:fill="F2F4F7"/>
          </w:tcPr>
          <w:p>
            <w:pPr>
              <w:spacing w:after="0"/>
            </w:pPr>
            <w:r/>
            <w:r>
              <w:rPr>
                <w:b w:val="0"/>
                <w:sz w:val="16"/>
              </w:rPr>
              <w:t>Immutable proposal record; no customer action</w:t>
            </w:r>
          </w:p>
        </w:tc>
        <w:tc>
          <w:tcPr>
            <w:tcW w:type="dxa" w:w="1800"/>
            <w:vAlign w:val="center"/>
            <w:tcMar>
              <w:top w:w="90" w:type="dxa"/>
              <w:start w:w="90" w:type="dxa"/>
              <w:bottom w:w="90" w:type="dxa"/>
              <w:end w:w="90" w:type="dxa"/>
            </w:tcMar>
            <w:shd w:fill="F2F4F7"/>
          </w:tcPr>
          <w:p>
            <w:pPr>
              <w:spacing w:after="0"/>
            </w:pPr>
            <w:r/>
            <w:r>
              <w:rPr>
                <w:b w:val="0"/>
                <w:sz w:val="16"/>
              </w:rPr>
              <w:t>Within 60 seconds</w:t>
            </w:r>
          </w:p>
        </w:tc>
        <w:tc>
          <w:tcPr>
            <w:tcW w:type="dxa" w:w="1368"/>
            <w:vAlign w:val="center"/>
            <w:tcMar>
              <w:top w:w="90" w:type="dxa"/>
              <w:start w:w="90" w:type="dxa"/>
              <w:bottom w:w="90" w:type="dxa"/>
              <w:end w:w="90" w:type="dxa"/>
            </w:tcMar>
            <w:shd w:fill="F2F4F7"/>
          </w:tcPr>
          <w:p>
            <w:pPr>
              <w:spacing w:after="0"/>
            </w:pPr>
            <w:r/>
            <w:r>
              <w:rPr>
                <w:b w:val="0"/>
                <w:sz w:val="16"/>
              </w:rPr>
              <w:t>FAIL-CCT-MODEL</w:t>
            </w:r>
          </w:p>
        </w:tc>
      </w:tr>
      <w:tr>
        <w:trPr>
          <w:cantSplit/>
        </w:trPr>
        <w:tc>
          <w:tcPr>
            <w:tcW w:type="dxa" w:w="1296"/>
            <w:vAlign w:val="center"/>
            <w:tcMar>
              <w:top w:w="90" w:type="dxa"/>
              <w:start w:w="90" w:type="dxa"/>
              <w:bottom w:w="90" w:type="dxa"/>
              <w:end w:w="90" w:type="dxa"/>
            </w:tcMar>
          </w:tcPr>
          <w:p>
            <w:pPr>
              <w:spacing w:after="0"/>
            </w:pPr>
            <w:r/>
            <w:r>
              <w:rPr>
                <w:b w:val="0"/>
                <w:sz w:val="16"/>
              </w:rPr>
              <w:t>STEP-CCT-030</w:t>
            </w:r>
          </w:p>
        </w:tc>
        <w:tc>
          <w:tcPr>
            <w:tcW w:type="dxa" w:w="1512"/>
            <w:vAlign w:val="center"/>
            <w:tcMar>
              <w:top w:w="90" w:type="dxa"/>
              <w:start w:w="90" w:type="dxa"/>
              <w:bottom w:w="90" w:type="dxa"/>
              <w:end w:w="90" w:type="dxa"/>
            </w:tcMar>
          </w:tcPr>
          <w:p>
            <w:pPr>
              <w:spacing w:after="0"/>
            </w:pPr>
            <w:r/>
            <w:r>
              <w:rPr>
                <w:b w:val="0"/>
                <w:sz w:val="16"/>
              </w:rPr>
              <w:t>Intake specialist</w:t>
            </w:r>
          </w:p>
        </w:tc>
        <w:tc>
          <w:tcPr>
            <w:tcW w:type="dxa" w:w="3384"/>
            <w:vAlign w:val="center"/>
            <w:tcMar>
              <w:top w:w="90" w:type="dxa"/>
              <w:start w:w="90" w:type="dxa"/>
              <w:bottom w:w="90" w:type="dxa"/>
              <w:end w:w="90" w:type="dxa"/>
            </w:tcMar>
          </w:tcPr>
          <w:p>
            <w:pPr>
              <w:spacing w:after="0"/>
            </w:pPr>
            <w:r/>
            <w:r>
              <w:rPr>
                <w:b w:val="0"/>
                <w:sz w:val="16"/>
              </w:rPr>
              <w:t>Review the narrative and proposal; accept or correct every label; record reason when corrected</w:t>
            </w:r>
          </w:p>
        </w:tc>
        <w:tc>
          <w:tcPr>
            <w:tcW w:type="dxa" w:w="1656"/>
            <w:vAlign w:val="center"/>
            <w:tcMar>
              <w:top w:w="90" w:type="dxa"/>
              <w:start w:w="90" w:type="dxa"/>
              <w:bottom w:w="90" w:type="dxa"/>
              <w:end w:w="90" w:type="dxa"/>
            </w:tcMar>
          </w:tcPr>
          <w:p>
            <w:pPr>
              <w:spacing w:after="0"/>
            </w:pPr>
            <w:r/>
            <w:r>
              <w:rPr>
                <w:b w:val="0"/>
                <w:sz w:val="16"/>
              </w:rPr>
              <w:t>SYS-CASE-001</w:t>
            </w:r>
          </w:p>
        </w:tc>
        <w:tc>
          <w:tcPr>
            <w:tcW w:type="dxa" w:w="2376"/>
            <w:vAlign w:val="center"/>
            <w:tcMar>
              <w:top w:w="90" w:type="dxa"/>
              <w:start w:w="90" w:type="dxa"/>
              <w:bottom w:w="90" w:type="dxa"/>
              <w:end w:w="90" w:type="dxa"/>
            </w:tcMar>
          </w:tcPr>
          <w:p>
            <w:pPr>
              <w:spacing w:after="0"/>
            </w:pPr>
            <w:r/>
            <w:r>
              <w:rPr>
                <w:b w:val="0"/>
                <w:sz w:val="16"/>
              </w:rPr>
              <w:t>Human-confirmed labels with reviewer ID and timestamp</w:t>
            </w:r>
          </w:p>
        </w:tc>
        <w:tc>
          <w:tcPr>
            <w:tcW w:type="dxa" w:w="1800"/>
            <w:vAlign w:val="center"/>
            <w:tcMar>
              <w:top w:w="90" w:type="dxa"/>
              <w:start w:w="90" w:type="dxa"/>
              <w:bottom w:w="90" w:type="dxa"/>
              <w:end w:w="90" w:type="dxa"/>
            </w:tcMar>
          </w:tcPr>
          <w:p>
            <w:pPr>
              <w:spacing w:after="0"/>
            </w:pPr>
            <w:r/>
            <w:r>
              <w:rPr>
                <w:b w:val="0"/>
                <w:sz w:val="16"/>
              </w:rPr>
              <w:t>Before assignment</w:t>
            </w:r>
          </w:p>
        </w:tc>
        <w:tc>
          <w:tcPr>
            <w:tcW w:type="dxa" w:w="1368"/>
            <w:vAlign w:val="center"/>
            <w:tcMar>
              <w:top w:w="90" w:type="dxa"/>
              <w:start w:w="90" w:type="dxa"/>
              <w:bottom w:w="90" w:type="dxa"/>
              <w:end w:w="90" w:type="dxa"/>
            </w:tcMar>
          </w:tcPr>
          <w:p>
            <w:pPr>
              <w:spacing w:after="0"/>
            </w:pPr>
            <w:r/>
            <w:r>
              <w:rPr>
                <w:b w:val="0"/>
                <w:sz w:val="16"/>
              </w:rPr>
              <w:t>FAIL-CCT-REVIEW</w:t>
            </w:r>
          </w:p>
        </w:tc>
      </w:tr>
      <w:tr>
        <w:trPr>
          <w:cantSplit/>
        </w:trPr>
        <w:tc>
          <w:tcPr>
            <w:tcW w:type="dxa" w:w="1296"/>
            <w:vAlign w:val="center"/>
            <w:tcMar>
              <w:top w:w="90" w:type="dxa"/>
              <w:start w:w="90" w:type="dxa"/>
              <w:bottom w:w="90" w:type="dxa"/>
              <w:end w:w="90" w:type="dxa"/>
            </w:tcMar>
            <w:shd w:fill="F2F4F7"/>
          </w:tcPr>
          <w:p>
            <w:pPr>
              <w:spacing w:after="0"/>
            </w:pPr>
            <w:r/>
            <w:r>
              <w:rPr>
                <w:b w:val="0"/>
                <w:sz w:val="16"/>
              </w:rPr>
              <w:t>STEP-CCT-040</w:t>
            </w:r>
          </w:p>
        </w:tc>
        <w:tc>
          <w:tcPr>
            <w:tcW w:type="dxa" w:w="1512"/>
            <w:vAlign w:val="center"/>
            <w:tcMar>
              <w:top w:w="90" w:type="dxa"/>
              <w:start w:w="90" w:type="dxa"/>
              <w:bottom w:w="90" w:type="dxa"/>
              <w:end w:w="90" w:type="dxa"/>
            </w:tcMar>
            <w:shd w:fill="F2F4F7"/>
          </w:tcPr>
          <w:p>
            <w:pPr>
              <w:spacing w:after="0"/>
            </w:pPr>
            <w:r/>
            <w:r>
              <w:rPr>
                <w:b w:val="0"/>
                <w:sz w:val="16"/>
              </w:rPr>
              <w:t>Intake specialist</w:t>
            </w:r>
          </w:p>
        </w:tc>
        <w:tc>
          <w:tcPr>
            <w:tcW w:type="dxa" w:w="3384"/>
            <w:vAlign w:val="center"/>
            <w:tcMar>
              <w:top w:w="90" w:type="dxa"/>
              <w:start w:w="90" w:type="dxa"/>
              <w:bottom w:w="90" w:type="dxa"/>
              <w:end w:w="90" w:type="dxa"/>
            </w:tcMar>
            <w:shd w:fill="F2F4F7"/>
          </w:tcPr>
          <w:p>
            <w:pPr>
              <w:spacing w:after="0"/>
            </w:pPr>
            <w:r/>
            <w:r>
              <w:rPr>
                <w:b w:val="0"/>
                <w:sz w:val="16"/>
              </w:rPr>
              <w:t>Apply decision rules and assign the complaint to the approved queue</w:t>
            </w:r>
          </w:p>
        </w:tc>
        <w:tc>
          <w:tcPr>
            <w:tcW w:type="dxa" w:w="1656"/>
            <w:vAlign w:val="center"/>
            <w:tcMar>
              <w:top w:w="90" w:type="dxa"/>
              <w:start w:w="90" w:type="dxa"/>
              <w:bottom w:w="90" w:type="dxa"/>
              <w:end w:w="90" w:type="dxa"/>
            </w:tcMar>
            <w:shd w:fill="F2F4F7"/>
          </w:tcPr>
          <w:p>
            <w:pPr>
              <w:spacing w:after="0"/>
            </w:pPr>
            <w:r/>
            <w:r>
              <w:rPr>
                <w:b w:val="0"/>
                <w:sz w:val="16"/>
              </w:rPr>
              <w:t>SYS-CASE-001</w:t>
            </w:r>
          </w:p>
        </w:tc>
        <w:tc>
          <w:tcPr>
            <w:tcW w:type="dxa" w:w="2376"/>
            <w:vAlign w:val="center"/>
            <w:tcMar>
              <w:top w:w="90" w:type="dxa"/>
              <w:start w:w="90" w:type="dxa"/>
              <w:bottom w:w="90" w:type="dxa"/>
              <w:end w:w="90" w:type="dxa"/>
            </w:tcMar>
            <w:shd w:fill="F2F4F7"/>
          </w:tcPr>
          <w:p>
            <w:pPr>
              <w:spacing w:after="0"/>
            </w:pPr>
            <w:r/>
            <w:r>
              <w:rPr>
                <w:b w:val="0"/>
                <w:sz w:val="16"/>
              </w:rPr>
              <w:t>Queue assignment and routing evidence</w:t>
            </w:r>
          </w:p>
        </w:tc>
        <w:tc>
          <w:tcPr>
            <w:tcW w:type="dxa" w:w="1800"/>
            <w:vAlign w:val="center"/>
            <w:tcMar>
              <w:top w:w="90" w:type="dxa"/>
              <w:start w:w="90" w:type="dxa"/>
              <w:bottom w:w="90" w:type="dxa"/>
              <w:end w:w="90" w:type="dxa"/>
            </w:tcMar>
            <w:shd w:fill="F2F4F7"/>
          </w:tcPr>
          <w:p>
            <w:pPr>
              <w:spacing w:after="0"/>
            </w:pPr>
            <w:r/>
            <w:r>
              <w:rPr>
                <w:b w:val="0"/>
                <w:sz w:val="16"/>
              </w:rPr>
              <w:t>Routine: 4 business hours; P1: see SLA note</w:t>
            </w:r>
          </w:p>
        </w:tc>
        <w:tc>
          <w:tcPr>
            <w:tcW w:type="dxa" w:w="1368"/>
            <w:vAlign w:val="center"/>
            <w:tcMar>
              <w:top w:w="90" w:type="dxa"/>
              <w:start w:w="90" w:type="dxa"/>
              <w:bottom w:w="90" w:type="dxa"/>
              <w:end w:w="90" w:type="dxa"/>
            </w:tcMar>
            <w:shd w:fill="F2F4F7"/>
          </w:tcPr>
          <w:p>
            <w:pPr>
              <w:spacing w:after="0"/>
            </w:pPr>
            <w:r/>
            <w:r>
              <w:rPr>
                <w:b w:val="0"/>
                <w:sz w:val="16"/>
              </w:rPr>
              <w:t>FAIL-CCT-QUEUE</w:t>
            </w:r>
          </w:p>
        </w:tc>
      </w:tr>
      <w:tr>
        <w:trPr>
          <w:cantSplit/>
        </w:trPr>
        <w:tc>
          <w:tcPr>
            <w:tcW w:type="dxa" w:w="1296"/>
            <w:vAlign w:val="center"/>
            <w:tcMar>
              <w:top w:w="90" w:type="dxa"/>
              <w:start w:w="90" w:type="dxa"/>
              <w:bottom w:w="90" w:type="dxa"/>
              <w:end w:w="90" w:type="dxa"/>
            </w:tcMar>
          </w:tcPr>
          <w:p>
            <w:pPr>
              <w:spacing w:after="0"/>
            </w:pPr>
            <w:r/>
            <w:r>
              <w:rPr>
                <w:b w:val="0"/>
                <w:sz w:val="16"/>
              </w:rPr>
              <w:t>STEP-CCT-050</w:t>
            </w:r>
          </w:p>
        </w:tc>
        <w:tc>
          <w:tcPr>
            <w:tcW w:type="dxa" w:w="1512"/>
            <w:vAlign w:val="center"/>
            <w:tcMar>
              <w:top w:w="90" w:type="dxa"/>
              <w:start w:w="90" w:type="dxa"/>
              <w:bottom w:w="90" w:type="dxa"/>
              <w:end w:w="90" w:type="dxa"/>
            </w:tcMar>
          </w:tcPr>
          <w:p>
            <w:pPr>
              <w:spacing w:after="0"/>
            </w:pPr>
            <w:r/>
            <w:r>
              <w:rPr>
                <w:b w:val="0"/>
                <w:sz w:val="16"/>
              </w:rPr>
              <w:t>Queue owner</w:t>
            </w:r>
          </w:p>
        </w:tc>
        <w:tc>
          <w:tcPr>
            <w:tcW w:type="dxa" w:w="3384"/>
            <w:vAlign w:val="center"/>
            <w:tcMar>
              <w:top w:w="90" w:type="dxa"/>
              <w:start w:w="90" w:type="dxa"/>
              <w:bottom w:w="90" w:type="dxa"/>
              <w:end w:w="90" w:type="dxa"/>
            </w:tcMar>
          </w:tcPr>
          <w:p>
            <w:pPr>
              <w:spacing w:after="0"/>
            </w:pPr>
            <w:r/>
            <w:r>
              <w:rPr>
                <w:b w:val="0"/>
                <w:sz w:val="16"/>
              </w:rPr>
              <w:t>Acknowledge ownership and begin investigation; notify required oversight roles</w:t>
            </w:r>
          </w:p>
        </w:tc>
        <w:tc>
          <w:tcPr>
            <w:tcW w:type="dxa" w:w="1656"/>
            <w:vAlign w:val="center"/>
            <w:tcMar>
              <w:top w:w="90" w:type="dxa"/>
              <w:start w:w="90" w:type="dxa"/>
              <w:bottom w:w="90" w:type="dxa"/>
              <w:end w:w="90" w:type="dxa"/>
            </w:tcMar>
          </w:tcPr>
          <w:p>
            <w:pPr>
              <w:spacing w:after="0"/>
            </w:pPr>
            <w:r/>
            <w:r>
              <w:rPr>
                <w:b w:val="0"/>
                <w:sz w:val="16"/>
              </w:rPr>
              <w:t>SYS-CASE-001</w:t>
            </w:r>
          </w:p>
        </w:tc>
        <w:tc>
          <w:tcPr>
            <w:tcW w:type="dxa" w:w="2376"/>
            <w:vAlign w:val="center"/>
            <w:tcMar>
              <w:top w:w="90" w:type="dxa"/>
              <w:start w:w="90" w:type="dxa"/>
              <w:bottom w:w="90" w:type="dxa"/>
              <w:end w:w="90" w:type="dxa"/>
            </w:tcMar>
          </w:tcPr>
          <w:p>
            <w:pPr>
              <w:spacing w:after="0"/>
            </w:pPr>
            <w:r/>
            <w:r>
              <w:rPr>
                <w:b w:val="0"/>
                <w:sz w:val="16"/>
              </w:rPr>
              <w:t>Named owner, acknowledgement, due date, notifications</w:t>
            </w:r>
          </w:p>
        </w:tc>
        <w:tc>
          <w:tcPr>
            <w:tcW w:type="dxa" w:w="1800"/>
            <w:vAlign w:val="center"/>
            <w:tcMar>
              <w:top w:w="90" w:type="dxa"/>
              <w:start w:w="90" w:type="dxa"/>
              <w:bottom w:w="90" w:type="dxa"/>
              <w:end w:w="90" w:type="dxa"/>
            </w:tcMar>
          </w:tcPr>
          <w:p>
            <w:pPr>
              <w:spacing w:after="0"/>
            </w:pPr>
            <w:r/>
            <w:r>
              <w:rPr>
                <w:b w:val="0"/>
                <w:sz w:val="16"/>
              </w:rPr>
              <w:t>P1: within 60 minutes of receipt</w:t>
            </w:r>
          </w:p>
        </w:tc>
        <w:tc>
          <w:tcPr>
            <w:tcW w:type="dxa" w:w="1368"/>
            <w:vAlign w:val="center"/>
            <w:tcMar>
              <w:top w:w="90" w:type="dxa"/>
              <w:start w:w="90" w:type="dxa"/>
              <w:bottom w:w="90" w:type="dxa"/>
              <w:end w:w="90" w:type="dxa"/>
            </w:tcMar>
          </w:tcPr>
          <w:p>
            <w:pPr>
              <w:spacing w:after="0"/>
            </w:pPr>
            <w:r/>
            <w:r>
              <w:rPr>
                <w:b w:val="0"/>
                <w:sz w:val="16"/>
              </w:rPr>
              <w:t>FAIL-CCT-SLA</w:t>
            </w:r>
          </w:p>
        </w:tc>
      </w:tr>
      <w:tr>
        <w:trPr>
          <w:cantSplit/>
        </w:trPr>
        <w:tc>
          <w:tcPr>
            <w:tcW w:type="dxa" w:w="1296"/>
            <w:vAlign w:val="center"/>
            <w:tcMar>
              <w:top w:w="90" w:type="dxa"/>
              <w:start w:w="90" w:type="dxa"/>
              <w:bottom w:w="90" w:type="dxa"/>
              <w:end w:w="90" w:type="dxa"/>
            </w:tcMar>
            <w:shd w:fill="F2F4F7"/>
          </w:tcPr>
          <w:p>
            <w:pPr>
              <w:spacing w:after="0"/>
            </w:pPr>
            <w:r/>
            <w:r>
              <w:rPr>
                <w:b w:val="0"/>
                <w:sz w:val="16"/>
              </w:rPr>
              <w:t>STEP-CCT-060</w:t>
            </w:r>
          </w:p>
        </w:tc>
        <w:tc>
          <w:tcPr>
            <w:tcW w:type="dxa" w:w="1512"/>
            <w:vAlign w:val="center"/>
            <w:tcMar>
              <w:top w:w="90" w:type="dxa"/>
              <w:start w:w="90" w:type="dxa"/>
              <w:bottom w:w="90" w:type="dxa"/>
              <w:end w:w="90" w:type="dxa"/>
            </w:tcMar>
            <w:shd w:fill="F2F4F7"/>
          </w:tcPr>
          <w:p>
            <w:pPr>
              <w:spacing w:after="0"/>
            </w:pPr>
            <w:r/>
            <w:r>
              <w:rPr>
                <w:b w:val="0"/>
                <w:sz w:val="16"/>
              </w:rPr>
              <w:t>Complaint operations manager</w:t>
            </w:r>
          </w:p>
        </w:tc>
        <w:tc>
          <w:tcPr>
            <w:tcW w:type="dxa" w:w="3384"/>
            <w:vAlign w:val="center"/>
            <w:tcMar>
              <w:top w:w="90" w:type="dxa"/>
              <w:start w:w="90" w:type="dxa"/>
              <w:bottom w:w="90" w:type="dxa"/>
              <w:end w:w="90" w:type="dxa"/>
            </w:tcMar>
            <w:shd w:fill="F2F4F7"/>
          </w:tcPr>
          <w:p>
            <w:pPr>
              <w:spacing w:after="0"/>
            </w:pPr>
            <w:r/>
            <w:r>
              <w:rPr>
                <w:b w:val="0"/>
                <w:sz w:val="16"/>
              </w:rPr>
              <w:t>Review daily exceptions, unassigned cases, overrides, and repeat failures</w:t>
            </w:r>
          </w:p>
        </w:tc>
        <w:tc>
          <w:tcPr>
            <w:tcW w:type="dxa" w:w="1656"/>
            <w:vAlign w:val="center"/>
            <w:tcMar>
              <w:top w:w="90" w:type="dxa"/>
              <w:start w:w="90" w:type="dxa"/>
              <w:bottom w:w="90" w:type="dxa"/>
              <w:end w:w="90" w:type="dxa"/>
            </w:tcMar>
            <w:shd w:fill="F2F4F7"/>
          </w:tcPr>
          <w:p>
            <w:pPr>
              <w:spacing w:after="0"/>
            </w:pPr>
            <w:r/>
            <w:r>
              <w:rPr>
                <w:b w:val="0"/>
                <w:sz w:val="16"/>
              </w:rPr>
              <w:t>SYS-CONTROL-001</w:t>
            </w:r>
          </w:p>
        </w:tc>
        <w:tc>
          <w:tcPr>
            <w:tcW w:type="dxa" w:w="2376"/>
            <w:vAlign w:val="center"/>
            <w:tcMar>
              <w:top w:w="90" w:type="dxa"/>
              <w:start w:w="90" w:type="dxa"/>
              <w:bottom w:w="90" w:type="dxa"/>
              <w:end w:w="90" w:type="dxa"/>
            </w:tcMar>
            <w:shd w:fill="F2F4F7"/>
          </w:tcPr>
          <w:p>
            <w:pPr>
              <w:spacing w:after="0"/>
            </w:pPr>
            <w:r/>
            <w:r>
              <w:rPr>
                <w:b w:val="0"/>
                <w:sz w:val="16"/>
              </w:rPr>
              <w:t>Signed daily control record and issue links</w:t>
            </w:r>
          </w:p>
        </w:tc>
        <w:tc>
          <w:tcPr>
            <w:tcW w:type="dxa" w:w="1800"/>
            <w:vAlign w:val="center"/>
            <w:tcMar>
              <w:top w:w="90" w:type="dxa"/>
              <w:start w:w="90" w:type="dxa"/>
              <w:bottom w:w="90" w:type="dxa"/>
              <w:end w:w="90" w:type="dxa"/>
            </w:tcMar>
            <w:shd w:fill="F2F4F7"/>
          </w:tcPr>
          <w:p>
            <w:pPr>
              <w:spacing w:after="0"/>
            </w:pPr>
            <w:r/>
            <w:r>
              <w:rPr>
                <w:b w:val="0"/>
                <w:sz w:val="16"/>
              </w:rPr>
              <w:t>By 12:00 next business day</w:t>
            </w:r>
          </w:p>
        </w:tc>
        <w:tc>
          <w:tcPr>
            <w:tcW w:type="dxa" w:w="1368"/>
            <w:vAlign w:val="center"/>
            <w:tcMar>
              <w:top w:w="90" w:type="dxa"/>
              <w:start w:w="90" w:type="dxa"/>
              <w:bottom w:w="90" w:type="dxa"/>
              <w:end w:w="90" w:type="dxa"/>
            </w:tcMar>
            <w:shd w:fill="F2F4F7"/>
          </w:tcPr>
          <w:p>
            <w:pPr>
              <w:spacing w:after="0"/>
            </w:pPr>
            <w:r/>
            <w:r>
              <w:rPr>
                <w:b w:val="0"/>
                <w:sz w:val="16"/>
              </w:rPr>
              <w:t>FAIL-CCT-CONTROL</w:t>
            </w:r>
          </w:p>
        </w:tc>
      </w:tr>
    </w:tbl>
    <w:p>
      <w:pPr>
        <w:pStyle w:val="Heading1"/>
      </w:pPr>
      <w:r>
        <w:t>9. Decision rules and thresholds</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368"/>
            <w:vAlign w:val="center"/>
            <w:tcMar>
              <w:top w:w="90" w:type="dxa"/>
              <w:start w:w="90" w:type="dxa"/>
              <w:bottom w:w="90" w:type="dxa"/>
              <w:end w:w="90" w:type="dxa"/>
            </w:tcMar>
            <w:shd w:fill="17365D"/>
          </w:tcPr>
          <w:p>
            <w:pPr>
              <w:spacing w:after="0"/>
            </w:pPr>
            <w:r/>
            <w:r>
              <w:rPr>
                <w:b/>
                <w:color w:val="FFFFFF"/>
                <w:sz w:val="16"/>
              </w:rPr>
              <w:t>Rule ID</w:t>
            </w:r>
          </w:p>
        </w:tc>
        <w:tc>
          <w:tcPr>
            <w:tcW w:type="dxa" w:w="2376"/>
            <w:vAlign w:val="center"/>
            <w:tcMar>
              <w:top w:w="90" w:type="dxa"/>
              <w:start w:w="90" w:type="dxa"/>
              <w:bottom w:w="90" w:type="dxa"/>
              <w:end w:w="90" w:type="dxa"/>
            </w:tcMar>
            <w:shd w:fill="17365D"/>
          </w:tcPr>
          <w:p>
            <w:pPr>
              <w:spacing w:after="0"/>
            </w:pPr>
            <w:r/>
            <w:r>
              <w:rPr>
                <w:b/>
                <w:color w:val="FFFFFF"/>
                <w:sz w:val="16"/>
              </w:rPr>
              <w:t>Condition</w:t>
            </w:r>
          </w:p>
        </w:tc>
        <w:tc>
          <w:tcPr>
            <w:tcW w:type="dxa" w:w="1440"/>
            <w:vAlign w:val="center"/>
            <w:tcMar>
              <w:top w:w="90" w:type="dxa"/>
              <w:start w:w="90" w:type="dxa"/>
              <w:bottom w:w="90" w:type="dxa"/>
              <w:end w:w="90" w:type="dxa"/>
            </w:tcMar>
            <w:shd w:fill="17365D"/>
          </w:tcPr>
          <w:p>
            <w:pPr>
              <w:spacing w:after="0"/>
            </w:pPr>
            <w:r/>
            <w:r>
              <w:rPr>
                <w:b/>
                <w:color w:val="FFFFFF"/>
                <w:sz w:val="16"/>
              </w:rPr>
              <w:t>Threshold</w:t>
            </w:r>
          </w:p>
        </w:tc>
        <w:tc>
          <w:tcPr>
            <w:tcW w:type="dxa" w:w="2736"/>
            <w:vAlign w:val="center"/>
            <w:tcMar>
              <w:top w:w="90" w:type="dxa"/>
              <w:start w:w="90" w:type="dxa"/>
              <w:bottom w:w="90" w:type="dxa"/>
              <w:end w:w="90" w:type="dxa"/>
            </w:tcMar>
            <w:shd w:fill="17365D"/>
          </w:tcPr>
          <w:p>
            <w:pPr>
              <w:spacing w:after="0"/>
            </w:pPr>
            <w:r/>
            <w:r>
              <w:rPr>
                <w:b/>
                <w:color w:val="FFFFFF"/>
                <w:sz w:val="16"/>
              </w:rPr>
              <w:t>Outcome</w:t>
            </w:r>
          </w:p>
        </w:tc>
        <w:tc>
          <w:tcPr>
            <w:tcW w:type="dxa" w:w="2592"/>
            <w:vAlign w:val="center"/>
            <w:tcMar>
              <w:top w:w="90" w:type="dxa"/>
              <w:start w:w="90" w:type="dxa"/>
              <w:bottom w:w="90" w:type="dxa"/>
              <w:end w:w="90" w:type="dxa"/>
            </w:tcMar>
            <w:shd w:fill="17365D"/>
          </w:tcPr>
          <w:p>
            <w:pPr>
              <w:spacing w:after="0"/>
            </w:pPr>
            <w:r/>
            <w:r>
              <w:rPr>
                <w:b/>
                <w:color w:val="FFFFFF"/>
                <w:sz w:val="16"/>
              </w:rPr>
              <w:t>Authority / override</w:t>
            </w:r>
          </w:p>
        </w:tc>
        <w:tc>
          <w:tcPr>
            <w:tcW w:type="dxa" w:w="2016"/>
            <w:vAlign w:val="center"/>
            <w:tcMar>
              <w:top w:w="90" w:type="dxa"/>
              <w:start w:w="90" w:type="dxa"/>
              <w:bottom w:w="90" w:type="dxa"/>
              <w:end w:w="90" w:type="dxa"/>
            </w:tcMar>
            <w:shd w:fill="17365D"/>
          </w:tcPr>
          <w:p>
            <w:pPr>
              <w:spacing w:after="0"/>
            </w:pPr>
            <w:r/>
            <w:r>
              <w:rPr>
                <w:b/>
                <w:color w:val="FFFFFF"/>
                <w:sz w:val="16"/>
              </w:rPr>
              <w:t>Evidence</w:t>
            </w:r>
          </w:p>
        </w:tc>
      </w:tr>
      <w:tr>
        <w:trPr>
          <w:cantSplit/>
        </w:trPr>
        <w:tc>
          <w:tcPr>
            <w:tcW w:type="dxa" w:w="1368"/>
            <w:vAlign w:val="center"/>
            <w:tcMar>
              <w:top w:w="90" w:type="dxa"/>
              <w:start w:w="90" w:type="dxa"/>
              <w:bottom w:w="90" w:type="dxa"/>
              <w:end w:w="90" w:type="dxa"/>
            </w:tcMar>
          </w:tcPr>
          <w:p>
            <w:pPr>
              <w:spacing w:after="0"/>
            </w:pPr>
            <w:r/>
            <w:r>
              <w:rPr>
                <w:b w:val="0"/>
                <w:sz w:val="16"/>
              </w:rPr>
              <w:t>RULE-CCT-001</w:t>
            </w:r>
          </w:p>
        </w:tc>
        <w:tc>
          <w:tcPr>
            <w:tcW w:type="dxa" w:w="2376"/>
            <w:vAlign w:val="center"/>
            <w:tcMar>
              <w:top w:w="90" w:type="dxa"/>
              <w:start w:w="90" w:type="dxa"/>
              <w:bottom w:w="90" w:type="dxa"/>
              <w:end w:w="90" w:type="dxa"/>
            </w:tcMar>
          </w:tcPr>
          <w:p>
            <w:pPr>
              <w:spacing w:after="0"/>
            </w:pPr>
            <w:r/>
            <w:r>
              <w:rPr>
                <w:b w:val="0"/>
                <w:sz w:val="16"/>
              </w:rPr>
              <w:t>P1 indicator present</w:t>
            </w:r>
          </w:p>
        </w:tc>
        <w:tc>
          <w:tcPr>
            <w:tcW w:type="dxa" w:w="1440"/>
            <w:vAlign w:val="center"/>
            <w:tcMar>
              <w:top w:w="90" w:type="dxa"/>
              <w:start w:w="90" w:type="dxa"/>
              <w:bottom w:w="90" w:type="dxa"/>
              <w:end w:w="90" w:type="dxa"/>
            </w:tcMar>
          </w:tcPr>
          <w:p>
            <w:pPr>
              <w:spacing w:after="0"/>
            </w:pPr>
            <w:r/>
            <w:r>
              <w:rPr>
                <w:b w:val="0"/>
                <w:sz w:val="16"/>
              </w:rPr>
              <w:t>Any approved P1 indicator</w:t>
            </w:r>
          </w:p>
        </w:tc>
        <w:tc>
          <w:tcPr>
            <w:tcW w:type="dxa" w:w="2736"/>
            <w:vAlign w:val="center"/>
            <w:tcMar>
              <w:top w:w="90" w:type="dxa"/>
              <w:start w:w="90" w:type="dxa"/>
              <w:bottom w:w="90" w:type="dxa"/>
              <w:end w:w="90" w:type="dxa"/>
            </w:tcMar>
          </w:tcPr>
          <w:p>
            <w:pPr>
              <w:spacing w:after="0"/>
            </w:pPr>
            <w:r/>
            <w:r>
              <w:rPr>
                <w:b w:val="0"/>
                <w:sz w:val="16"/>
              </w:rPr>
              <w:t>Priority queue plus Compliance notification; human confirms</w:t>
            </w:r>
          </w:p>
        </w:tc>
        <w:tc>
          <w:tcPr>
            <w:tcW w:type="dxa" w:w="2592"/>
            <w:vAlign w:val="center"/>
            <w:tcMar>
              <w:top w:w="90" w:type="dxa"/>
              <w:start w:w="90" w:type="dxa"/>
              <w:bottom w:w="90" w:type="dxa"/>
              <w:end w:w="90" w:type="dxa"/>
            </w:tcMar>
          </w:tcPr>
          <w:p>
            <w:pPr>
              <w:spacing w:after="0"/>
            </w:pPr>
            <w:r/>
            <w:r>
              <w:rPr>
                <w:b w:val="0"/>
                <w:sz w:val="16"/>
              </w:rPr>
              <w:t>No downgrade by model; specialist may add P1</w:t>
            </w:r>
          </w:p>
        </w:tc>
        <w:tc>
          <w:tcPr>
            <w:tcW w:type="dxa" w:w="2016"/>
            <w:vAlign w:val="center"/>
            <w:tcMar>
              <w:top w:w="90" w:type="dxa"/>
              <w:start w:w="90" w:type="dxa"/>
              <w:bottom w:w="90" w:type="dxa"/>
              <w:end w:w="90" w:type="dxa"/>
            </w:tcMar>
          </w:tcPr>
          <w:p>
            <w:pPr>
              <w:spacing w:after="0"/>
            </w:pPr>
            <w:r/>
            <w:r>
              <w:rPr>
                <w:b w:val="0"/>
                <w:sz w:val="16"/>
              </w:rPr>
              <w:t>Indicator, rationale, reviewer action</w:t>
            </w:r>
          </w:p>
        </w:tc>
      </w:tr>
      <w:tr>
        <w:trPr>
          <w:cantSplit/>
        </w:trPr>
        <w:tc>
          <w:tcPr>
            <w:tcW w:type="dxa" w:w="1368"/>
            <w:vAlign w:val="center"/>
            <w:tcMar>
              <w:top w:w="90" w:type="dxa"/>
              <w:start w:w="90" w:type="dxa"/>
              <w:bottom w:w="90" w:type="dxa"/>
              <w:end w:w="90" w:type="dxa"/>
            </w:tcMar>
            <w:shd w:fill="F2F4F7"/>
          </w:tcPr>
          <w:p>
            <w:pPr>
              <w:spacing w:after="0"/>
            </w:pPr>
            <w:r/>
            <w:r>
              <w:rPr>
                <w:b w:val="0"/>
                <w:sz w:val="16"/>
              </w:rPr>
              <w:t>RULE-CCT-002</w:t>
            </w:r>
          </w:p>
        </w:tc>
        <w:tc>
          <w:tcPr>
            <w:tcW w:type="dxa" w:w="2376"/>
            <w:vAlign w:val="center"/>
            <w:tcMar>
              <w:top w:w="90" w:type="dxa"/>
              <w:start w:w="90" w:type="dxa"/>
              <w:bottom w:w="90" w:type="dxa"/>
              <w:end w:w="90" w:type="dxa"/>
            </w:tcMar>
            <w:shd w:fill="F2F4F7"/>
          </w:tcPr>
          <w:p>
            <w:pPr>
              <w:spacing w:after="0"/>
            </w:pPr>
            <w:r/>
            <w:r>
              <w:rPr>
                <w:b w:val="0"/>
                <w:sz w:val="16"/>
              </w:rPr>
              <w:t>No P1 indicator and routing confidence is high</w:t>
            </w:r>
          </w:p>
        </w:tc>
        <w:tc>
          <w:tcPr>
            <w:tcW w:type="dxa" w:w="1440"/>
            <w:vAlign w:val="center"/>
            <w:tcMar>
              <w:top w:w="90" w:type="dxa"/>
              <w:start w:w="90" w:type="dxa"/>
              <w:bottom w:w="90" w:type="dxa"/>
              <w:end w:w="90" w:type="dxa"/>
            </w:tcMar>
            <w:shd w:fill="F2F4F7"/>
          </w:tcPr>
          <w:p>
            <w:pPr>
              <w:spacing w:after="0"/>
            </w:pPr>
            <w:r/>
            <w:r>
              <w:rPr>
                <w:b w:val="0"/>
                <w:sz w:val="16"/>
              </w:rPr>
              <w:t>&gt;= 0.80</w:t>
            </w:r>
          </w:p>
        </w:tc>
        <w:tc>
          <w:tcPr>
            <w:tcW w:type="dxa" w:w="2736"/>
            <w:vAlign w:val="center"/>
            <w:tcMar>
              <w:top w:w="90" w:type="dxa"/>
              <w:start w:w="90" w:type="dxa"/>
              <w:bottom w:w="90" w:type="dxa"/>
              <w:end w:w="90" w:type="dxa"/>
            </w:tcMar>
            <w:shd w:fill="F2F4F7"/>
          </w:tcPr>
          <w:p>
            <w:pPr>
              <w:spacing w:after="0"/>
            </w:pPr>
            <w:r/>
            <w:r>
              <w:rPr>
                <w:b w:val="0"/>
                <w:sz w:val="16"/>
              </w:rPr>
              <w:t>Show proposed route for human confirmation</w:t>
            </w:r>
          </w:p>
        </w:tc>
        <w:tc>
          <w:tcPr>
            <w:tcW w:type="dxa" w:w="2592"/>
            <w:vAlign w:val="center"/>
            <w:tcMar>
              <w:top w:w="90" w:type="dxa"/>
              <w:start w:w="90" w:type="dxa"/>
              <w:bottom w:w="90" w:type="dxa"/>
              <w:end w:w="90" w:type="dxa"/>
            </w:tcMar>
            <w:shd w:fill="F2F4F7"/>
          </w:tcPr>
          <w:p>
            <w:pPr>
              <w:spacing w:after="0"/>
            </w:pPr>
            <w:r/>
            <w:r>
              <w:rPr>
                <w:b w:val="0"/>
                <w:sz w:val="16"/>
              </w:rPr>
              <w:t>Specialist may correct with reason</w:t>
            </w:r>
          </w:p>
        </w:tc>
        <w:tc>
          <w:tcPr>
            <w:tcW w:type="dxa" w:w="2016"/>
            <w:vAlign w:val="center"/>
            <w:tcMar>
              <w:top w:w="90" w:type="dxa"/>
              <w:start w:w="90" w:type="dxa"/>
              <w:bottom w:w="90" w:type="dxa"/>
              <w:end w:w="90" w:type="dxa"/>
            </w:tcMar>
            <w:shd w:fill="F2F4F7"/>
          </w:tcPr>
          <w:p>
            <w:pPr>
              <w:spacing w:after="0"/>
            </w:pPr>
            <w:r/>
            <w:r>
              <w:rPr>
                <w:b w:val="0"/>
                <w:sz w:val="16"/>
              </w:rPr>
              <w:t>Confidence, labels, reviewer decision</w:t>
            </w:r>
          </w:p>
        </w:tc>
      </w:tr>
      <w:tr>
        <w:trPr>
          <w:cantSplit/>
        </w:trPr>
        <w:tc>
          <w:tcPr>
            <w:tcW w:type="dxa" w:w="1368"/>
            <w:vAlign w:val="center"/>
            <w:tcMar>
              <w:top w:w="90" w:type="dxa"/>
              <w:start w:w="90" w:type="dxa"/>
              <w:bottom w:w="90" w:type="dxa"/>
              <w:end w:w="90" w:type="dxa"/>
            </w:tcMar>
          </w:tcPr>
          <w:p>
            <w:pPr>
              <w:spacing w:after="0"/>
            </w:pPr>
            <w:r/>
            <w:r>
              <w:rPr>
                <w:b w:val="0"/>
                <w:sz w:val="16"/>
              </w:rPr>
              <w:t>RULE-CCT-003</w:t>
            </w:r>
          </w:p>
        </w:tc>
        <w:tc>
          <w:tcPr>
            <w:tcW w:type="dxa" w:w="2376"/>
            <w:vAlign w:val="center"/>
            <w:tcMar>
              <w:top w:w="90" w:type="dxa"/>
              <w:start w:w="90" w:type="dxa"/>
              <w:bottom w:w="90" w:type="dxa"/>
              <w:end w:w="90" w:type="dxa"/>
            </w:tcMar>
          </w:tcPr>
          <w:p>
            <w:pPr>
              <w:spacing w:after="0"/>
            </w:pPr>
            <w:r/>
            <w:r>
              <w:rPr>
                <w:b w:val="0"/>
                <w:sz w:val="16"/>
              </w:rPr>
              <w:t>Routing confidence below threshold</w:t>
            </w:r>
          </w:p>
        </w:tc>
        <w:tc>
          <w:tcPr>
            <w:tcW w:type="dxa" w:w="1440"/>
            <w:vAlign w:val="center"/>
            <w:tcMar>
              <w:top w:w="90" w:type="dxa"/>
              <w:start w:w="90" w:type="dxa"/>
              <w:bottom w:w="90" w:type="dxa"/>
              <w:end w:w="90" w:type="dxa"/>
            </w:tcMar>
          </w:tcPr>
          <w:p>
            <w:pPr>
              <w:spacing w:after="0"/>
            </w:pPr>
            <w:r/>
            <w:r>
              <w:rPr>
                <w:b w:val="0"/>
                <w:sz w:val="16"/>
              </w:rPr>
              <w:t>&lt; 0.80</w:t>
            </w:r>
          </w:p>
        </w:tc>
        <w:tc>
          <w:tcPr>
            <w:tcW w:type="dxa" w:w="2736"/>
            <w:vAlign w:val="center"/>
            <w:tcMar>
              <w:top w:w="90" w:type="dxa"/>
              <w:start w:w="90" w:type="dxa"/>
              <w:bottom w:w="90" w:type="dxa"/>
              <w:end w:w="90" w:type="dxa"/>
            </w:tcMar>
          </w:tcPr>
          <w:p>
            <w:pPr>
              <w:spacing w:after="0"/>
            </w:pPr>
            <w:r/>
            <w:r>
              <w:rPr>
                <w:b w:val="0"/>
                <w:sz w:val="16"/>
              </w:rPr>
              <w:t>Manual triage queue; no proposed destination is treated as approved</w:t>
            </w:r>
          </w:p>
        </w:tc>
        <w:tc>
          <w:tcPr>
            <w:tcW w:type="dxa" w:w="2592"/>
            <w:vAlign w:val="center"/>
            <w:tcMar>
              <w:top w:w="90" w:type="dxa"/>
              <w:start w:w="90" w:type="dxa"/>
              <w:bottom w:w="90" w:type="dxa"/>
              <w:end w:w="90" w:type="dxa"/>
            </w:tcMar>
          </w:tcPr>
          <w:p>
            <w:pPr>
              <w:spacing w:after="0"/>
            </w:pPr>
            <w:r/>
            <w:r>
              <w:rPr>
                <w:b w:val="0"/>
                <w:sz w:val="16"/>
              </w:rPr>
              <w:t>Complaint Operations Manager may reassign one case</w:t>
            </w:r>
          </w:p>
        </w:tc>
        <w:tc>
          <w:tcPr>
            <w:tcW w:type="dxa" w:w="2016"/>
            <w:vAlign w:val="center"/>
            <w:tcMar>
              <w:top w:w="90" w:type="dxa"/>
              <w:start w:w="90" w:type="dxa"/>
              <w:bottom w:w="90" w:type="dxa"/>
              <w:end w:w="90" w:type="dxa"/>
            </w:tcMar>
          </w:tcPr>
          <w:p>
            <w:pPr>
              <w:spacing w:after="0"/>
            </w:pPr>
            <w:r/>
            <w:r>
              <w:rPr>
                <w:b w:val="0"/>
                <w:sz w:val="16"/>
              </w:rPr>
              <w:t>Queue receipt and final human labels</w:t>
            </w:r>
          </w:p>
        </w:tc>
      </w:tr>
      <w:tr>
        <w:trPr>
          <w:cantSplit/>
        </w:trPr>
        <w:tc>
          <w:tcPr>
            <w:tcW w:type="dxa" w:w="1368"/>
            <w:vAlign w:val="center"/>
            <w:tcMar>
              <w:top w:w="90" w:type="dxa"/>
              <w:start w:w="90" w:type="dxa"/>
              <w:bottom w:w="90" w:type="dxa"/>
              <w:end w:w="90" w:type="dxa"/>
            </w:tcMar>
            <w:shd w:fill="F2F4F7"/>
          </w:tcPr>
          <w:p>
            <w:pPr>
              <w:spacing w:after="0"/>
            </w:pPr>
            <w:r/>
            <w:r>
              <w:rPr>
                <w:b w:val="0"/>
                <w:sz w:val="16"/>
              </w:rPr>
              <w:t>RULE-CCT-004</w:t>
            </w:r>
          </w:p>
        </w:tc>
        <w:tc>
          <w:tcPr>
            <w:tcW w:type="dxa" w:w="2376"/>
            <w:vAlign w:val="center"/>
            <w:tcMar>
              <w:top w:w="90" w:type="dxa"/>
              <w:start w:w="90" w:type="dxa"/>
              <w:bottom w:w="90" w:type="dxa"/>
              <w:end w:w="90" w:type="dxa"/>
            </w:tcMar>
            <w:shd w:fill="F2F4F7"/>
          </w:tcPr>
          <w:p>
            <w:pPr>
              <w:spacing w:after="0"/>
            </w:pPr>
            <w:r/>
            <w:r>
              <w:rPr>
                <w:b w:val="0"/>
                <w:sz w:val="16"/>
              </w:rPr>
              <w:t>Material batch action</w:t>
            </w:r>
          </w:p>
        </w:tc>
        <w:tc>
          <w:tcPr>
            <w:tcW w:type="dxa" w:w="1440"/>
            <w:vAlign w:val="center"/>
            <w:tcMar>
              <w:top w:w="90" w:type="dxa"/>
              <w:start w:w="90" w:type="dxa"/>
              <w:bottom w:w="90" w:type="dxa"/>
              <w:end w:w="90" w:type="dxa"/>
            </w:tcMar>
            <w:shd w:fill="F2F4F7"/>
          </w:tcPr>
          <w:p>
            <w:pPr>
              <w:spacing w:after="0"/>
            </w:pPr>
            <w:r/>
            <w:r>
              <w:rPr>
                <w:b w:val="0"/>
                <w:sz w:val="16"/>
              </w:rPr>
              <w:t>&gt; 25 records</w:t>
            </w:r>
          </w:p>
        </w:tc>
        <w:tc>
          <w:tcPr>
            <w:tcW w:type="dxa" w:w="2736"/>
            <w:vAlign w:val="center"/>
            <w:tcMar>
              <w:top w:w="90" w:type="dxa"/>
              <w:start w:w="90" w:type="dxa"/>
              <w:bottom w:w="90" w:type="dxa"/>
              <w:end w:w="90" w:type="dxa"/>
            </w:tcMar>
            <w:shd w:fill="F2F4F7"/>
          </w:tcPr>
          <w:p>
            <w:pPr>
              <w:spacing w:after="0"/>
            </w:pPr>
            <w:r/>
            <w:r>
              <w:rPr>
                <w:b w:val="0"/>
                <w:sz w:val="16"/>
              </w:rPr>
              <w:t>Pause and obtain approval before execution</w:t>
            </w:r>
          </w:p>
        </w:tc>
        <w:tc>
          <w:tcPr>
            <w:tcW w:type="dxa" w:w="2592"/>
            <w:vAlign w:val="center"/>
            <w:tcMar>
              <w:top w:w="90" w:type="dxa"/>
              <w:start w:w="90" w:type="dxa"/>
              <w:bottom w:w="90" w:type="dxa"/>
              <w:end w:w="90" w:type="dxa"/>
            </w:tcMar>
            <w:shd w:fill="F2F4F7"/>
          </w:tcPr>
          <w:p>
            <w:pPr>
              <w:spacing w:after="0"/>
            </w:pPr>
            <w:r/>
            <w:r>
              <w:rPr>
                <w:b w:val="0"/>
                <w:sz w:val="16"/>
              </w:rPr>
              <w:t>Draft says manager approval; approval partner not stated</w:t>
            </w:r>
          </w:p>
        </w:tc>
        <w:tc>
          <w:tcPr>
            <w:tcW w:type="dxa" w:w="2016"/>
            <w:vAlign w:val="center"/>
            <w:tcMar>
              <w:top w:w="90" w:type="dxa"/>
              <w:start w:w="90" w:type="dxa"/>
              <w:bottom w:w="90" w:type="dxa"/>
              <w:end w:w="90" w:type="dxa"/>
            </w:tcMar>
            <w:shd w:fill="F2F4F7"/>
          </w:tcPr>
          <w:p>
            <w:pPr>
              <w:spacing w:after="0"/>
            </w:pPr>
            <w:r/>
            <w:r>
              <w:rPr>
                <w:b w:val="0"/>
                <w:sz w:val="16"/>
              </w:rPr>
              <w:t>Approved change record and before/after population</w:t>
            </w:r>
          </w:p>
        </w:tc>
      </w:tr>
      <w:tr>
        <w:trPr>
          <w:cantSplit/>
        </w:trPr>
        <w:tc>
          <w:tcPr>
            <w:tcW w:type="dxa" w:w="1368"/>
            <w:vAlign w:val="center"/>
            <w:tcMar>
              <w:top w:w="90" w:type="dxa"/>
              <w:start w:w="90" w:type="dxa"/>
              <w:bottom w:w="90" w:type="dxa"/>
              <w:end w:w="90" w:type="dxa"/>
            </w:tcMar>
          </w:tcPr>
          <w:p>
            <w:pPr>
              <w:spacing w:after="0"/>
            </w:pPr>
            <w:r/>
            <w:r>
              <w:rPr>
                <w:b w:val="0"/>
                <w:sz w:val="16"/>
              </w:rPr>
              <w:t>RULE-CCT-005</w:t>
            </w:r>
          </w:p>
        </w:tc>
        <w:tc>
          <w:tcPr>
            <w:tcW w:type="dxa" w:w="2376"/>
            <w:vAlign w:val="center"/>
            <w:tcMar>
              <w:top w:w="90" w:type="dxa"/>
              <w:start w:w="90" w:type="dxa"/>
              <w:bottom w:w="90" w:type="dxa"/>
              <w:end w:w="90" w:type="dxa"/>
            </w:tcMar>
          </w:tcPr>
          <w:p>
            <w:pPr>
              <w:spacing w:after="0"/>
            </w:pPr>
            <w:r/>
            <w:r>
              <w:rPr>
                <w:b w:val="0"/>
                <w:sz w:val="16"/>
              </w:rPr>
              <w:t>Sensitive-data exposure suspected</w:t>
            </w:r>
          </w:p>
        </w:tc>
        <w:tc>
          <w:tcPr>
            <w:tcW w:type="dxa" w:w="1440"/>
            <w:vAlign w:val="center"/>
            <w:tcMar>
              <w:top w:w="90" w:type="dxa"/>
              <w:start w:w="90" w:type="dxa"/>
              <w:bottom w:w="90" w:type="dxa"/>
              <w:end w:w="90" w:type="dxa"/>
            </w:tcMar>
          </w:tcPr>
          <w:p>
            <w:pPr>
              <w:spacing w:after="0"/>
            </w:pPr>
            <w:r/>
            <w:r>
              <w:rPr>
                <w:b w:val="0"/>
                <w:sz w:val="16"/>
              </w:rPr>
              <w:t>Any credible indicator</w:t>
            </w:r>
          </w:p>
        </w:tc>
        <w:tc>
          <w:tcPr>
            <w:tcW w:type="dxa" w:w="2736"/>
            <w:vAlign w:val="center"/>
            <w:tcMar>
              <w:top w:w="90" w:type="dxa"/>
              <w:start w:w="90" w:type="dxa"/>
              <w:bottom w:w="90" w:type="dxa"/>
              <w:end w:w="90" w:type="dxa"/>
            </w:tcMar>
          </w:tcPr>
          <w:p>
            <w:pPr>
              <w:spacing w:after="0"/>
            </w:pPr>
            <w:r/>
            <w:r>
              <w:rPr>
                <w:b w:val="0"/>
                <w:sz w:val="16"/>
              </w:rPr>
              <w:t>Restrict case, notify Privacy, preserve evidence</w:t>
            </w:r>
          </w:p>
        </w:tc>
        <w:tc>
          <w:tcPr>
            <w:tcW w:type="dxa" w:w="2592"/>
            <w:vAlign w:val="center"/>
            <w:tcMar>
              <w:top w:w="90" w:type="dxa"/>
              <w:start w:w="90" w:type="dxa"/>
              <w:bottom w:w="90" w:type="dxa"/>
              <w:end w:w="90" w:type="dxa"/>
            </w:tcMar>
          </w:tcPr>
          <w:p>
            <w:pPr>
              <w:spacing w:after="0"/>
            </w:pPr>
            <w:r/>
            <w:r>
              <w:rPr>
                <w:b w:val="0"/>
                <w:sz w:val="16"/>
              </w:rPr>
              <w:t>Privacy Officer directs containment</w:t>
            </w:r>
          </w:p>
        </w:tc>
        <w:tc>
          <w:tcPr>
            <w:tcW w:type="dxa" w:w="2016"/>
            <w:vAlign w:val="center"/>
            <w:tcMar>
              <w:top w:w="90" w:type="dxa"/>
              <w:start w:w="90" w:type="dxa"/>
              <w:bottom w:w="90" w:type="dxa"/>
              <w:end w:w="90" w:type="dxa"/>
            </w:tcMar>
          </w:tcPr>
          <w:p>
            <w:pPr>
              <w:spacing w:after="0"/>
            </w:pPr>
            <w:r/>
            <w:r>
              <w:rPr>
                <w:b w:val="0"/>
                <w:sz w:val="16"/>
              </w:rPr>
              <w:t>Incident and access log IDs</w:t>
            </w:r>
          </w:p>
        </w:tc>
      </w:tr>
    </w:tbl>
    <w:p>
      <w:pPr>
        <w:pStyle w:val="Heading1"/>
      </w:pPr>
      <w:r>
        <w:t>10. Controls, risks, and evidence</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440"/>
            <w:vAlign w:val="center"/>
            <w:tcMar>
              <w:top w:w="90" w:type="dxa"/>
              <w:start w:w="90" w:type="dxa"/>
              <w:bottom w:w="90" w:type="dxa"/>
              <w:end w:w="90" w:type="dxa"/>
            </w:tcMar>
            <w:shd w:fill="17365D"/>
          </w:tcPr>
          <w:p>
            <w:pPr>
              <w:spacing w:after="0"/>
            </w:pPr>
            <w:r/>
            <w:r>
              <w:rPr>
                <w:b/>
                <w:color w:val="FFFFFF"/>
                <w:sz w:val="16"/>
              </w:rPr>
              <w:t>Control ID</w:t>
            </w:r>
          </w:p>
        </w:tc>
        <w:tc>
          <w:tcPr>
            <w:tcW w:type="dxa" w:w="2088"/>
            <w:vAlign w:val="center"/>
            <w:tcMar>
              <w:top w:w="90" w:type="dxa"/>
              <w:start w:w="90" w:type="dxa"/>
              <w:bottom w:w="90" w:type="dxa"/>
              <w:end w:w="90" w:type="dxa"/>
            </w:tcMar>
            <w:shd w:fill="17365D"/>
          </w:tcPr>
          <w:p>
            <w:pPr>
              <w:spacing w:after="0"/>
            </w:pPr>
            <w:r/>
            <w:r>
              <w:rPr>
                <w:b/>
                <w:color w:val="FFFFFF"/>
                <w:sz w:val="16"/>
              </w:rPr>
              <w:t>Risk / objective</w:t>
            </w:r>
          </w:p>
        </w:tc>
        <w:tc>
          <w:tcPr>
            <w:tcW w:type="dxa" w:w="3456"/>
            <w:vAlign w:val="center"/>
            <w:tcMar>
              <w:top w:w="90" w:type="dxa"/>
              <w:start w:w="90" w:type="dxa"/>
              <w:bottom w:w="90" w:type="dxa"/>
              <w:end w:w="90" w:type="dxa"/>
            </w:tcMar>
            <w:shd w:fill="17365D"/>
          </w:tcPr>
          <w:p>
            <w:pPr>
              <w:spacing w:after="0"/>
            </w:pPr>
            <w:r/>
            <w:r>
              <w:rPr>
                <w:b/>
                <w:color w:val="FFFFFF"/>
                <w:sz w:val="16"/>
              </w:rPr>
              <w:t>Procedure and population</w:t>
            </w:r>
          </w:p>
        </w:tc>
        <w:tc>
          <w:tcPr>
            <w:tcW w:type="dxa" w:w="2160"/>
            <w:vAlign w:val="center"/>
            <w:tcMar>
              <w:top w:w="90" w:type="dxa"/>
              <w:start w:w="90" w:type="dxa"/>
              <w:bottom w:w="90" w:type="dxa"/>
              <w:end w:w="90" w:type="dxa"/>
            </w:tcMar>
            <w:shd w:fill="17365D"/>
          </w:tcPr>
          <w:p>
            <w:pPr>
              <w:spacing w:after="0"/>
            </w:pPr>
            <w:r/>
            <w:r>
              <w:rPr>
                <w:b/>
                <w:color w:val="FFFFFF"/>
                <w:sz w:val="16"/>
              </w:rPr>
              <w:t>Owner / reviewer</w:t>
            </w:r>
          </w:p>
        </w:tc>
        <w:tc>
          <w:tcPr>
            <w:tcW w:type="dxa" w:w="1944"/>
            <w:vAlign w:val="center"/>
            <w:tcMar>
              <w:top w:w="90" w:type="dxa"/>
              <w:start w:w="90" w:type="dxa"/>
              <w:bottom w:w="90" w:type="dxa"/>
              <w:end w:w="90" w:type="dxa"/>
            </w:tcMar>
            <w:shd w:fill="17365D"/>
          </w:tcPr>
          <w:p>
            <w:pPr>
              <w:spacing w:after="0"/>
            </w:pPr>
            <w:r/>
            <w:r>
              <w:rPr>
                <w:b/>
                <w:color w:val="FFFFFF"/>
                <w:sz w:val="16"/>
              </w:rPr>
              <w:t>Threshold</w:t>
            </w:r>
          </w:p>
        </w:tc>
        <w:tc>
          <w:tcPr>
            <w:tcW w:type="dxa" w:w="2232"/>
            <w:vAlign w:val="center"/>
            <w:tcMar>
              <w:top w:w="90" w:type="dxa"/>
              <w:start w:w="90" w:type="dxa"/>
              <w:bottom w:w="90" w:type="dxa"/>
              <w:end w:w="90" w:type="dxa"/>
            </w:tcMar>
            <w:shd w:fill="17365D"/>
          </w:tcPr>
          <w:p>
            <w:pPr>
              <w:spacing w:after="0"/>
            </w:pPr>
            <w:r/>
            <w:r>
              <w:rPr>
                <w:b/>
                <w:color w:val="FFFFFF"/>
                <w:sz w:val="16"/>
              </w:rPr>
              <w:t>Evidence / retention</w:t>
            </w:r>
          </w:p>
        </w:tc>
      </w:tr>
      <w:tr>
        <w:trPr>
          <w:cantSplit/>
        </w:trPr>
        <w:tc>
          <w:tcPr>
            <w:tcW w:type="dxa" w:w="1440"/>
            <w:vAlign w:val="center"/>
            <w:tcMar>
              <w:top w:w="90" w:type="dxa"/>
              <w:start w:w="90" w:type="dxa"/>
              <w:bottom w:w="90" w:type="dxa"/>
              <w:end w:w="90" w:type="dxa"/>
            </w:tcMar>
          </w:tcPr>
          <w:p>
            <w:pPr>
              <w:spacing w:after="0"/>
            </w:pPr>
            <w:r/>
            <w:r>
              <w:rPr>
                <w:b w:val="0"/>
                <w:sz w:val="16"/>
              </w:rPr>
              <w:t>CTRL-CCT-001</w:t>
            </w:r>
          </w:p>
        </w:tc>
        <w:tc>
          <w:tcPr>
            <w:tcW w:type="dxa" w:w="2088"/>
            <w:vAlign w:val="center"/>
            <w:tcMar>
              <w:top w:w="90" w:type="dxa"/>
              <w:start w:w="90" w:type="dxa"/>
              <w:bottom w:w="90" w:type="dxa"/>
              <w:end w:w="90" w:type="dxa"/>
            </w:tcMar>
          </w:tcPr>
          <w:p>
            <w:pPr>
              <w:spacing w:after="0"/>
            </w:pPr>
            <w:r/>
            <w:r>
              <w:rPr>
                <w:b w:val="0"/>
                <w:sz w:val="16"/>
              </w:rPr>
              <w:t>RISK-CCT-MISROUTE: prevent unreviewed routing</w:t>
            </w:r>
          </w:p>
        </w:tc>
        <w:tc>
          <w:tcPr>
            <w:tcW w:type="dxa" w:w="3456"/>
            <w:vAlign w:val="center"/>
            <w:tcMar>
              <w:top w:w="90" w:type="dxa"/>
              <w:start w:w="90" w:type="dxa"/>
              <w:bottom w:w="90" w:type="dxa"/>
              <w:end w:w="90" w:type="dxa"/>
            </w:tcMar>
          </w:tcPr>
          <w:p>
            <w:pPr>
              <w:spacing w:after="0"/>
            </w:pPr>
            <w:r/>
            <w:r>
              <w:rPr>
                <w:b w:val="0"/>
                <w:sz w:val="16"/>
              </w:rPr>
              <w:t>100% of cases require a named human confirmation before queue assignment</w:t>
            </w:r>
          </w:p>
        </w:tc>
        <w:tc>
          <w:tcPr>
            <w:tcW w:type="dxa" w:w="2160"/>
            <w:vAlign w:val="center"/>
            <w:tcMar>
              <w:top w:w="90" w:type="dxa"/>
              <w:start w:w="90" w:type="dxa"/>
              <w:bottom w:w="90" w:type="dxa"/>
              <w:end w:w="90" w:type="dxa"/>
            </w:tcMar>
          </w:tcPr>
          <w:p>
            <w:pPr>
              <w:spacing w:after="0"/>
            </w:pPr>
            <w:r/>
            <w:r>
              <w:rPr>
                <w:b w:val="0"/>
                <w:sz w:val="16"/>
              </w:rPr>
              <w:t>Complaint Ops / Compliance sample review</w:t>
            </w:r>
          </w:p>
        </w:tc>
        <w:tc>
          <w:tcPr>
            <w:tcW w:type="dxa" w:w="1944"/>
            <w:vAlign w:val="center"/>
            <w:tcMar>
              <w:top w:w="90" w:type="dxa"/>
              <w:start w:w="90" w:type="dxa"/>
              <w:bottom w:w="90" w:type="dxa"/>
              <w:end w:w="90" w:type="dxa"/>
            </w:tcMar>
          </w:tcPr>
          <w:p>
            <w:pPr>
              <w:spacing w:after="0"/>
            </w:pPr>
            <w:r/>
            <w:r>
              <w:rPr>
                <w:b w:val="0"/>
                <w:sz w:val="16"/>
              </w:rPr>
              <w:t>Zero unconfirmed assignments</w:t>
            </w:r>
          </w:p>
        </w:tc>
        <w:tc>
          <w:tcPr>
            <w:tcW w:type="dxa" w:w="2232"/>
            <w:vAlign w:val="center"/>
            <w:tcMar>
              <w:top w:w="90" w:type="dxa"/>
              <w:start w:w="90" w:type="dxa"/>
              <w:bottom w:w="90" w:type="dxa"/>
              <w:end w:w="90" w:type="dxa"/>
            </w:tcMar>
          </w:tcPr>
          <w:p>
            <w:pPr>
              <w:spacing w:after="0"/>
            </w:pPr>
            <w:r/>
            <w:r>
              <w:rPr>
                <w:b w:val="0"/>
                <w:sz w:val="16"/>
              </w:rPr>
              <w:t>Proposal and confirmation log; 7 years after case closure</w:t>
            </w:r>
          </w:p>
        </w:tc>
      </w:tr>
      <w:tr>
        <w:trPr>
          <w:cantSplit/>
        </w:trPr>
        <w:tc>
          <w:tcPr>
            <w:tcW w:type="dxa" w:w="1440"/>
            <w:vAlign w:val="center"/>
            <w:tcMar>
              <w:top w:w="90" w:type="dxa"/>
              <w:start w:w="90" w:type="dxa"/>
              <w:bottom w:w="90" w:type="dxa"/>
              <w:end w:w="90" w:type="dxa"/>
            </w:tcMar>
            <w:shd w:fill="F2F4F7"/>
          </w:tcPr>
          <w:p>
            <w:pPr>
              <w:spacing w:after="0"/>
            </w:pPr>
            <w:r/>
            <w:r>
              <w:rPr>
                <w:b w:val="0"/>
                <w:sz w:val="16"/>
              </w:rPr>
              <w:t>CTRL-CCT-002</w:t>
            </w:r>
          </w:p>
        </w:tc>
        <w:tc>
          <w:tcPr>
            <w:tcW w:type="dxa" w:w="2088"/>
            <w:vAlign w:val="center"/>
            <w:tcMar>
              <w:top w:w="90" w:type="dxa"/>
              <w:start w:w="90" w:type="dxa"/>
              <w:bottom w:w="90" w:type="dxa"/>
              <w:end w:w="90" w:type="dxa"/>
            </w:tcMar>
            <w:shd w:fill="F2F4F7"/>
          </w:tcPr>
          <w:p>
            <w:pPr>
              <w:spacing w:after="0"/>
            </w:pPr>
            <w:r/>
            <w:r>
              <w:rPr>
                <w:b w:val="0"/>
                <w:sz w:val="16"/>
              </w:rPr>
              <w:t>RISK-CCT-SLA: identify delayed P1 handling</w:t>
            </w:r>
          </w:p>
        </w:tc>
        <w:tc>
          <w:tcPr>
            <w:tcW w:type="dxa" w:w="3456"/>
            <w:vAlign w:val="center"/>
            <w:tcMar>
              <w:top w:w="90" w:type="dxa"/>
              <w:start w:w="90" w:type="dxa"/>
              <w:bottom w:w="90" w:type="dxa"/>
              <w:end w:w="90" w:type="dxa"/>
            </w:tcMar>
            <w:shd w:fill="F2F4F7"/>
          </w:tcPr>
          <w:p>
            <w:pPr>
              <w:spacing w:after="0"/>
            </w:pPr>
            <w:r/>
            <w:r>
              <w:rPr>
                <w:b w:val="0"/>
                <w:sz w:val="16"/>
              </w:rPr>
              <w:t>Daily review of all P1 cases received in prior 24 hours</w:t>
            </w:r>
          </w:p>
        </w:tc>
        <w:tc>
          <w:tcPr>
            <w:tcW w:type="dxa" w:w="2160"/>
            <w:vAlign w:val="center"/>
            <w:tcMar>
              <w:top w:w="90" w:type="dxa"/>
              <w:start w:w="90" w:type="dxa"/>
              <w:bottom w:w="90" w:type="dxa"/>
              <w:end w:w="90" w:type="dxa"/>
            </w:tcMar>
            <w:shd w:fill="F2F4F7"/>
          </w:tcPr>
          <w:p>
            <w:pPr>
              <w:spacing w:after="0"/>
            </w:pPr>
            <w:r/>
            <w:r>
              <w:rPr>
                <w:b w:val="0"/>
                <w:sz w:val="16"/>
              </w:rPr>
              <w:t>Complaint Ops / Compliance</w:t>
            </w:r>
          </w:p>
        </w:tc>
        <w:tc>
          <w:tcPr>
            <w:tcW w:type="dxa" w:w="1944"/>
            <w:vAlign w:val="center"/>
            <w:tcMar>
              <w:top w:w="90" w:type="dxa"/>
              <w:start w:w="90" w:type="dxa"/>
              <w:bottom w:w="90" w:type="dxa"/>
              <w:end w:w="90" w:type="dxa"/>
            </w:tcMar>
            <w:shd w:fill="F2F4F7"/>
          </w:tcPr>
          <w:p>
            <w:pPr>
              <w:spacing w:after="0"/>
            </w:pPr>
            <w:r/>
            <w:r>
              <w:rPr>
                <w:b w:val="0"/>
                <w:sz w:val="16"/>
              </w:rPr>
              <w:t>Human acknowledgement within 30 minutes of receipt</w:t>
            </w:r>
          </w:p>
        </w:tc>
        <w:tc>
          <w:tcPr>
            <w:tcW w:type="dxa" w:w="2232"/>
            <w:vAlign w:val="center"/>
            <w:tcMar>
              <w:top w:w="90" w:type="dxa"/>
              <w:start w:w="90" w:type="dxa"/>
              <w:bottom w:w="90" w:type="dxa"/>
              <w:end w:w="90" w:type="dxa"/>
            </w:tcMar>
            <w:shd w:fill="F2F4F7"/>
          </w:tcPr>
          <w:p>
            <w:pPr>
              <w:spacing w:after="0"/>
            </w:pPr>
            <w:r/>
            <w:r>
              <w:rPr>
                <w:b w:val="0"/>
                <w:sz w:val="16"/>
              </w:rPr>
              <w:t>Daily SLA report and exceptions; 7 years</w:t>
            </w:r>
          </w:p>
        </w:tc>
      </w:tr>
      <w:tr>
        <w:trPr>
          <w:cantSplit/>
        </w:trPr>
        <w:tc>
          <w:tcPr>
            <w:tcW w:type="dxa" w:w="1440"/>
            <w:vAlign w:val="center"/>
            <w:tcMar>
              <w:top w:w="90" w:type="dxa"/>
              <w:start w:w="90" w:type="dxa"/>
              <w:bottom w:w="90" w:type="dxa"/>
              <w:end w:w="90" w:type="dxa"/>
            </w:tcMar>
          </w:tcPr>
          <w:p>
            <w:pPr>
              <w:spacing w:after="0"/>
            </w:pPr>
            <w:r/>
            <w:r>
              <w:rPr>
                <w:b w:val="0"/>
                <w:sz w:val="16"/>
              </w:rPr>
              <w:t>CTRL-CCT-003</w:t>
            </w:r>
          </w:p>
        </w:tc>
        <w:tc>
          <w:tcPr>
            <w:tcW w:type="dxa" w:w="2088"/>
            <w:vAlign w:val="center"/>
            <w:tcMar>
              <w:top w:w="90" w:type="dxa"/>
              <w:start w:w="90" w:type="dxa"/>
              <w:bottom w:w="90" w:type="dxa"/>
              <w:end w:w="90" w:type="dxa"/>
            </w:tcMar>
          </w:tcPr>
          <w:p>
            <w:pPr>
              <w:spacing w:after="0"/>
            </w:pPr>
            <w:r/>
            <w:r>
              <w:rPr>
                <w:b w:val="0"/>
                <w:sz w:val="16"/>
              </w:rPr>
              <w:t>RISK-CCT-DRIFT: detect model deterioration</w:t>
            </w:r>
          </w:p>
        </w:tc>
        <w:tc>
          <w:tcPr>
            <w:tcW w:type="dxa" w:w="3456"/>
            <w:vAlign w:val="center"/>
            <w:tcMar>
              <w:top w:w="90" w:type="dxa"/>
              <w:start w:w="90" w:type="dxa"/>
              <w:bottom w:w="90" w:type="dxa"/>
              <w:end w:w="90" w:type="dxa"/>
            </w:tcMar>
          </w:tcPr>
          <w:p>
            <w:pPr>
              <w:spacing w:after="0"/>
            </w:pPr>
            <w:r/>
            <w:r>
              <w:rPr>
                <w:b w:val="0"/>
                <w:sz w:val="16"/>
              </w:rPr>
              <w:t>Monthly performance review by product, language, channel, and vulnerable-customer flag</w:t>
            </w:r>
          </w:p>
        </w:tc>
        <w:tc>
          <w:tcPr>
            <w:tcW w:type="dxa" w:w="2160"/>
            <w:vAlign w:val="center"/>
            <w:tcMar>
              <w:top w:w="90" w:type="dxa"/>
              <w:start w:w="90" w:type="dxa"/>
              <w:bottom w:w="90" w:type="dxa"/>
              <w:end w:w="90" w:type="dxa"/>
            </w:tcMar>
          </w:tcPr>
          <w:p>
            <w:pPr>
              <w:spacing w:after="0"/>
            </w:pPr>
            <w:r/>
            <w:r>
              <w:rPr>
                <w:b w:val="0"/>
                <w:sz w:val="16"/>
              </w:rPr>
              <w:t>Model Owner / Model Risk</w:t>
            </w:r>
          </w:p>
        </w:tc>
        <w:tc>
          <w:tcPr>
            <w:tcW w:type="dxa" w:w="1944"/>
            <w:vAlign w:val="center"/>
            <w:tcMar>
              <w:top w:w="90" w:type="dxa"/>
              <w:start w:w="90" w:type="dxa"/>
              <w:bottom w:w="90" w:type="dxa"/>
              <w:end w:w="90" w:type="dxa"/>
            </w:tcMar>
          </w:tcPr>
          <w:p>
            <w:pPr>
              <w:spacing w:after="0"/>
            </w:pPr>
            <w:r/>
            <w:r>
              <w:rPr>
                <w:b w:val="0"/>
                <w:sz w:val="16"/>
              </w:rPr>
              <w:t>Accuracy &gt;= 92%; override rate &lt;= 12%; no segment below 85%</w:t>
            </w:r>
          </w:p>
        </w:tc>
        <w:tc>
          <w:tcPr>
            <w:tcW w:type="dxa" w:w="2232"/>
            <w:vAlign w:val="center"/>
            <w:tcMar>
              <w:top w:w="90" w:type="dxa"/>
              <w:start w:w="90" w:type="dxa"/>
              <w:bottom w:w="90" w:type="dxa"/>
              <w:end w:w="90" w:type="dxa"/>
            </w:tcMar>
          </w:tcPr>
          <w:p>
            <w:pPr>
              <w:spacing w:after="0"/>
            </w:pPr>
            <w:r/>
            <w:r>
              <w:rPr>
                <w:b w:val="0"/>
                <w:sz w:val="16"/>
              </w:rPr>
              <w:t>Monitoring pack and challenge; model life plus 7 years</w:t>
            </w:r>
          </w:p>
        </w:tc>
      </w:tr>
      <w:tr>
        <w:trPr>
          <w:cantSplit/>
        </w:trPr>
        <w:tc>
          <w:tcPr>
            <w:tcW w:type="dxa" w:w="1440"/>
            <w:vAlign w:val="center"/>
            <w:tcMar>
              <w:top w:w="90" w:type="dxa"/>
              <w:start w:w="90" w:type="dxa"/>
              <w:bottom w:w="90" w:type="dxa"/>
              <w:end w:w="90" w:type="dxa"/>
            </w:tcMar>
            <w:shd w:fill="F2F4F7"/>
          </w:tcPr>
          <w:p>
            <w:pPr>
              <w:spacing w:after="0"/>
            </w:pPr>
            <w:r/>
            <w:r>
              <w:rPr>
                <w:b w:val="0"/>
                <w:sz w:val="16"/>
              </w:rPr>
              <w:t>CTRL-CCT-004</w:t>
            </w:r>
          </w:p>
        </w:tc>
        <w:tc>
          <w:tcPr>
            <w:tcW w:type="dxa" w:w="2088"/>
            <w:vAlign w:val="center"/>
            <w:tcMar>
              <w:top w:w="90" w:type="dxa"/>
              <w:start w:w="90" w:type="dxa"/>
              <w:bottom w:w="90" w:type="dxa"/>
              <w:end w:w="90" w:type="dxa"/>
            </w:tcMar>
            <w:shd w:fill="F2F4F7"/>
          </w:tcPr>
          <w:p>
            <w:pPr>
              <w:spacing w:after="0"/>
            </w:pPr>
            <w:r/>
            <w:r>
              <w:rPr>
                <w:b w:val="0"/>
                <w:sz w:val="16"/>
              </w:rPr>
              <w:t>RISK-CCT-ACCESS: protect complaint data</w:t>
            </w:r>
          </w:p>
        </w:tc>
        <w:tc>
          <w:tcPr>
            <w:tcW w:type="dxa" w:w="3456"/>
            <w:vAlign w:val="center"/>
            <w:tcMar>
              <w:top w:w="90" w:type="dxa"/>
              <w:start w:w="90" w:type="dxa"/>
              <w:bottom w:w="90" w:type="dxa"/>
              <w:end w:w="90" w:type="dxa"/>
            </w:tcMar>
            <w:shd w:fill="F2F4F7"/>
          </w:tcPr>
          <w:p>
            <w:pPr>
              <w:spacing w:after="0"/>
            </w:pPr>
            <w:r/>
            <w:r>
              <w:rPr>
                <w:b w:val="0"/>
                <w:sz w:val="16"/>
              </w:rPr>
              <w:t>Quarterly recertification of all privileged and queue-level access</w:t>
            </w:r>
          </w:p>
        </w:tc>
        <w:tc>
          <w:tcPr>
            <w:tcW w:type="dxa" w:w="2160"/>
            <w:vAlign w:val="center"/>
            <w:tcMar>
              <w:top w:w="90" w:type="dxa"/>
              <w:start w:w="90" w:type="dxa"/>
              <w:bottom w:w="90" w:type="dxa"/>
              <w:end w:w="90" w:type="dxa"/>
            </w:tcMar>
            <w:shd w:fill="F2F4F7"/>
          </w:tcPr>
          <w:p>
            <w:pPr>
              <w:spacing w:after="0"/>
            </w:pPr>
            <w:r/>
            <w:r>
              <w:rPr>
                <w:b w:val="0"/>
                <w:sz w:val="16"/>
              </w:rPr>
              <w:t>System Owner / Information Security</w:t>
            </w:r>
          </w:p>
        </w:tc>
        <w:tc>
          <w:tcPr>
            <w:tcW w:type="dxa" w:w="1944"/>
            <w:vAlign w:val="center"/>
            <w:tcMar>
              <w:top w:w="90" w:type="dxa"/>
              <w:start w:w="90" w:type="dxa"/>
              <w:bottom w:w="90" w:type="dxa"/>
              <w:end w:w="90" w:type="dxa"/>
            </w:tcMar>
            <w:shd w:fill="F2F4F7"/>
          </w:tcPr>
          <w:p>
            <w:pPr>
              <w:spacing w:after="0"/>
            </w:pPr>
            <w:r/>
            <w:r>
              <w:rPr>
                <w:b w:val="0"/>
                <w:sz w:val="16"/>
              </w:rPr>
              <w:t>100% reviewed; zero orphaned privileged access</w:t>
            </w:r>
          </w:p>
        </w:tc>
        <w:tc>
          <w:tcPr>
            <w:tcW w:type="dxa" w:w="2232"/>
            <w:vAlign w:val="center"/>
            <w:tcMar>
              <w:top w:w="90" w:type="dxa"/>
              <w:start w:w="90" w:type="dxa"/>
              <w:bottom w:w="90" w:type="dxa"/>
              <w:end w:w="90" w:type="dxa"/>
            </w:tcMar>
            <w:shd w:fill="F2F4F7"/>
          </w:tcPr>
          <w:p>
            <w:pPr>
              <w:spacing w:after="0"/>
            </w:pPr>
            <w:r/>
            <w:r>
              <w:rPr>
                <w:b w:val="0"/>
                <w:sz w:val="16"/>
              </w:rPr>
              <w:t>Access review package; 7 years</w:t>
            </w:r>
          </w:p>
        </w:tc>
      </w:tr>
    </w:tbl>
    <w:p>
      <w:pPr>
        <w:pStyle w:val="Heading1"/>
      </w:pPr>
      <w:r>
        <w:t>11. Exceptions, failure paths, escalation, and recovery</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376"/>
            <w:vAlign w:val="center"/>
            <w:tcMar>
              <w:top w:w="90" w:type="dxa"/>
              <w:start w:w="90" w:type="dxa"/>
              <w:bottom w:w="90" w:type="dxa"/>
              <w:end w:w="90" w:type="dxa"/>
            </w:tcMar>
            <w:shd w:fill="17365D"/>
          </w:tcPr>
          <w:p>
            <w:pPr>
              <w:spacing w:after="0"/>
            </w:pPr>
            <w:r/>
            <w:r>
              <w:rPr>
                <w:b/>
                <w:color w:val="FFFFFF"/>
                <w:sz w:val="16"/>
              </w:rPr>
              <w:t>Failure / exception</w:t>
            </w:r>
          </w:p>
        </w:tc>
        <w:tc>
          <w:tcPr>
            <w:tcW w:type="dxa" w:w="3240"/>
            <w:vAlign w:val="center"/>
            <w:tcMar>
              <w:top w:w="90" w:type="dxa"/>
              <w:start w:w="90" w:type="dxa"/>
              <w:bottom w:w="90" w:type="dxa"/>
              <w:end w:w="90" w:type="dxa"/>
            </w:tcMar>
            <w:shd w:fill="17365D"/>
          </w:tcPr>
          <w:p>
            <w:pPr>
              <w:spacing w:after="0"/>
            </w:pPr>
            <w:r/>
            <w:r>
              <w:rPr>
                <w:b/>
                <w:color w:val="FFFFFF"/>
                <w:sz w:val="16"/>
              </w:rPr>
              <w:t>Safe action</w:t>
            </w:r>
          </w:p>
        </w:tc>
        <w:tc>
          <w:tcPr>
            <w:tcW w:type="dxa" w:w="2448"/>
            <w:vAlign w:val="center"/>
            <w:tcMar>
              <w:top w:w="90" w:type="dxa"/>
              <w:start w:w="90" w:type="dxa"/>
              <w:bottom w:w="90" w:type="dxa"/>
              <w:end w:w="90" w:type="dxa"/>
            </w:tcMar>
            <w:shd w:fill="17365D"/>
          </w:tcPr>
          <w:p>
            <w:pPr>
              <w:spacing w:after="0"/>
            </w:pPr>
            <w:r/>
            <w:r>
              <w:rPr>
                <w:b/>
                <w:color w:val="FFFFFF"/>
                <w:sz w:val="16"/>
              </w:rPr>
              <w:t>Escalation</w:t>
            </w:r>
          </w:p>
        </w:tc>
        <w:tc>
          <w:tcPr>
            <w:tcW w:type="dxa" w:w="3384"/>
            <w:vAlign w:val="center"/>
            <w:tcMar>
              <w:top w:w="90" w:type="dxa"/>
              <w:start w:w="90" w:type="dxa"/>
              <w:bottom w:w="90" w:type="dxa"/>
              <w:end w:w="90" w:type="dxa"/>
            </w:tcMar>
            <w:shd w:fill="17365D"/>
          </w:tcPr>
          <w:p>
            <w:pPr>
              <w:spacing w:after="0"/>
            </w:pPr>
            <w:r/>
            <w:r>
              <w:rPr>
                <w:b/>
                <w:color w:val="FFFFFF"/>
                <w:sz w:val="16"/>
              </w:rPr>
              <w:t>Recovery and closure</w:t>
            </w:r>
          </w:p>
        </w:tc>
      </w:tr>
      <w:tr>
        <w:trPr>
          <w:cantSplit/>
        </w:trPr>
        <w:tc>
          <w:tcPr>
            <w:tcW w:type="dxa" w:w="2376"/>
            <w:vAlign w:val="center"/>
            <w:tcMar>
              <w:top w:w="90" w:type="dxa"/>
              <w:start w:w="90" w:type="dxa"/>
              <w:bottom w:w="90" w:type="dxa"/>
              <w:end w:w="90" w:type="dxa"/>
            </w:tcMar>
          </w:tcPr>
          <w:p>
            <w:pPr>
              <w:spacing w:after="0"/>
            </w:pPr>
            <w:r/>
            <w:r>
              <w:rPr>
                <w:b w:val="0"/>
                <w:sz w:val="16"/>
              </w:rPr>
              <w:t>FAIL-CCT-DATA: required intake field missing or corrupt</w:t>
            </w:r>
          </w:p>
        </w:tc>
        <w:tc>
          <w:tcPr>
            <w:tcW w:type="dxa" w:w="3240"/>
            <w:vAlign w:val="center"/>
            <w:tcMar>
              <w:top w:w="90" w:type="dxa"/>
              <w:start w:w="90" w:type="dxa"/>
              <w:bottom w:w="90" w:type="dxa"/>
              <w:end w:w="90" w:type="dxa"/>
            </w:tcMar>
          </w:tcPr>
          <w:p>
            <w:pPr>
              <w:spacing w:after="0"/>
            </w:pPr>
            <w:r/>
            <w:r>
              <w:rPr>
                <w:b w:val="0"/>
                <w:sz w:val="16"/>
              </w:rPr>
              <w:t>Do not call the model; hold in restricted data-quality queue</w:t>
            </w:r>
          </w:p>
        </w:tc>
        <w:tc>
          <w:tcPr>
            <w:tcW w:type="dxa" w:w="2448"/>
            <w:vAlign w:val="center"/>
            <w:tcMar>
              <w:top w:w="90" w:type="dxa"/>
              <w:start w:w="90" w:type="dxa"/>
              <w:bottom w:w="90" w:type="dxa"/>
              <w:end w:w="90" w:type="dxa"/>
            </w:tcMar>
          </w:tcPr>
          <w:p>
            <w:pPr>
              <w:spacing w:after="0"/>
            </w:pPr>
            <w:r/>
            <w:r>
              <w:rPr>
                <w:b w:val="0"/>
                <w:sz w:val="16"/>
              </w:rPr>
              <w:t>Data Steward immediately; manager after 30 minutes</w:t>
            </w:r>
          </w:p>
        </w:tc>
        <w:tc>
          <w:tcPr>
            <w:tcW w:type="dxa" w:w="3384"/>
            <w:vAlign w:val="center"/>
            <w:tcMar>
              <w:top w:w="90" w:type="dxa"/>
              <w:start w:w="90" w:type="dxa"/>
              <w:bottom w:w="90" w:type="dxa"/>
              <w:end w:w="90" w:type="dxa"/>
            </w:tcMar>
          </w:tcPr>
          <w:p>
            <w:pPr>
              <w:spacing w:after="0"/>
            </w:pPr>
            <w:r/>
            <w:r>
              <w:rPr>
                <w:b w:val="0"/>
                <w:sz w:val="16"/>
              </w:rPr>
              <w:t>Correct source, rerun validation, retain before/after evidence</w:t>
            </w:r>
          </w:p>
        </w:tc>
      </w:tr>
      <w:tr>
        <w:trPr>
          <w:cantSplit/>
        </w:trPr>
        <w:tc>
          <w:tcPr>
            <w:tcW w:type="dxa" w:w="2376"/>
            <w:vAlign w:val="center"/>
            <w:tcMar>
              <w:top w:w="90" w:type="dxa"/>
              <w:start w:w="90" w:type="dxa"/>
              <w:bottom w:w="90" w:type="dxa"/>
              <w:end w:w="90" w:type="dxa"/>
            </w:tcMar>
            <w:shd w:fill="F2F4F7"/>
          </w:tcPr>
          <w:p>
            <w:pPr>
              <w:spacing w:after="0"/>
            </w:pPr>
            <w:r/>
            <w:r>
              <w:rPr>
                <w:b w:val="0"/>
                <w:sz w:val="16"/>
              </w:rPr>
              <w:t>FAIL-CCT-MODEL: unavailable, unhealthy, or version mismatch</w:t>
            </w:r>
          </w:p>
        </w:tc>
        <w:tc>
          <w:tcPr>
            <w:tcW w:type="dxa" w:w="3240"/>
            <w:vAlign w:val="center"/>
            <w:tcMar>
              <w:top w:w="90" w:type="dxa"/>
              <w:start w:w="90" w:type="dxa"/>
              <w:bottom w:w="90" w:type="dxa"/>
              <w:end w:w="90" w:type="dxa"/>
            </w:tcMar>
            <w:shd w:fill="F2F4F7"/>
          </w:tcPr>
          <w:p>
            <w:pPr>
              <w:spacing w:after="0"/>
            </w:pPr>
            <w:r/>
            <w:r>
              <w:rPr>
                <w:b w:val="0"/>
                <w:sz w:val="16"/>
              </w:rPr>
              <w:t>Switch to manual triage; do not reuse stale proposals</w:t>
            </w:r>
          </w:p>
        </w:tc>
        <w:tc>
          <w:tcPr>
            <w:tcW w:type="dxa" w:w="2448"/>
            <w:vAlign w:val="center"/>
            <w:tcMar>
              <w:top w:w="90" w:type="dxa"/>
              <w:start w:w="90" w:type="dxa"/>
              <w:bottom w:w="90" w:type="dxa"/>
              <w:end w:w="90" w:type="dxa"/>
            </w:tcMar>
            <w:shd w:fill="F2F4F7"/>
          </w:tcPr>
          <w:p>
            <w:pPr>
              <w:spacing w:after="0"/>
            </w:pPr>
            <w:r/>
            <w:r>
              <w:rPr>
                <w:b w:val="0"/>
                <w:sz w:val="16"/>
              </w:rPr>
              <w:t>Model Owner and Technology Incident Manager</w:t>
            </w:r>
          </w:p>
        </w:tc>
        <w:tc>
          <w:tcPr>
            <w:tcW w:type="dxa" w:w="3384"/>
            <w:vAlign w:val="center"/>
            <w:tcMar>
              <w:top w:w="90" w:type="dxa"/>
              <w:start w:w="90" w:type="dxa"/>
              <w:bottom w:w="90" w:type="dxa"/>
              <w:end w:w="90" w:type="dxa"/>
            </w:tcMar>
            <w:shd w:fill="F2F4F7"/>
          </w:tcPr>
          <w:p>
            <w:pPr>
              <w:spacing w:after="0"/>
            </w:pPr>
            <w:r/>
            <w:r>
              <w:rPr>
                <w:b w:val="0"/>
                <w:sz w:val="16"/>
              </w:rPr>
              <w:t>Health check, approved release digest, controlled resumption</w:t>
            </w:r>
          </w:p>
        </w:tc>
      </w:tr>
      <w:tr>
        <w:trPr>
          <w:cantSplit/>
        </w:trPr>
        <w:tc>
          <w:tcPr>
            <w:tcW w:type="dxa" w:w="2376"/>
            <w:vAlign w:val="center"/>
            <w:tcMar>
              <w:top w:w="90" w:type="dxa"/>
              <w:start w:w="90" w:type="dxa"/>
              <w:bottom w:w="90" w:type="dxa"/>
              <w:end w:w="90" w:type="dxa"/>
            </w:tcMar>
          </w:tcPr>
          <w:p>
            <w:pPr>
              <w:spacing w:after="0"/>
            </w:pPr>
            <w:r/>
            <w:r>
              <w:rPr>
                <w:b w:val="0"/>
                <w:sz w:val="16"/>
              </w:rPr>
              <w:t>FAIL-CCT-REVIEW: no qualified reviewer available</w:t>
            </w:r>
          </w:p>
        </w:tc>
        <w:tc>
          <w:tcPr>
            <w:tcW w:type="dxa" w:w="3240"/>
            <w:vAlign w:val="center"/>
            <w:tcMar>
              <w:top w:w="90" w:type="dxa"/>
              <w:start w:w="90" w:type="dxa"/>
              <w:bottom w:w="90" w:type="dxa"/>
              <w:end w:w="90" w:type="dxa"/>
            </w:tcMar>
          </w:tcPr>
          <w:p>
            <w:pPr>
              <w:spacing w:after="0"/>
            </w:pPr>
            <w:r/>
            <w:r>
              <w:rPr>
                <w:b w:val="0"/>
                <w:sz w:val="16"/>
              </w:rPr>
              <w:t>Keep case unassigned; preserve service clock</w:t>
            </w:r>
          </w:p>
        </w:tc>
        <w:tc>
          <w:tcPr>
            <w:tcW w:type="dxa" w:w="2448"/>
            <w:vAlign w:val="center"/>
            <w:tcMar>
              <w:top w:w="90" w:type="dxa"/>
              <w:start w:w="90" w:type="dxa"/>
              <w:bottom w:w="90" w:type="dxa"/>
              <w:end w:w="90" w:type="dxa"/>
            </w:tcMar>
          </w:tcPr>
          <w:p>
            <w:pPr>
              <w:spacing w:after="0"/>
            </w:pPr>
            <w:r/>
            <w:r>
              <w:rPr>
                <w:b w:val="0"/>
                <w:sz w:val="16"/>
              </w:rPr>
              <w:t>Complaint Operations Manager immediately</w:t>
            </w:r>
          </w:p>
        </w:tc>
        <w:tc>
          <w:tcPr>
            <w:tcW w:type="dxa" w:w="3384"/>
            <w:vAlign w:val="center"/>
            <w:tcMar>
              <w:top w:w="90" w:type="dxa"/>
              <w:start w:w="90" w:type="dxa"/>
              <w:bottom w:w="90" w:type="dxa"/>
              <w:end w:w="90" w:type="dxa"/>
            </w:tcMar>
          </w:tcPr>
          <w:p>
            <w:pPr>
              <w:spacing w:after="0"/>
            </w:pPr>
            <w:r/>
            <w:r>
              <w:rPr>
                <w:b w:val="0"/>
                <w:sz w:val="16"/>
              </w:rPr>
              <w:t>Named substitute reviewer and reason</w:t>
            </w:r>
          </w:p>
        </w:tc>
      </w:tr>
      <w:tr>
        <w:trPr>
          <w:cantSplit/>
        </w:trPr>
        <w:tc>
          <w:tcPr>
            <w:tcW w:type="dxa" w:w="2376"/>
            <w:vAlign w:val="center"/>
            <w:tcMar>
              <w:top w:w="90" w:type="dxa"/>
              <w:start w:w="90" w:type="dxa"/>
              <w:bottom w:w="90" w:type="dxa"/>
              <w:end w:w="90" w:type="dxa"/>
            </w:tcMar>
            <w:shd w:fill="F2F4F7"/>
          </w:tcPr>
          <w:p>
            <w:pPr>
              <w:spacing w:after="0"/>
            </w:pPr>
            <w:r/>
            <w:r>
              <w:rPr>
                <w:b w:val="0"/>
                <w:sz w:val="16"/>
              </w:rPr>
              <w:t>FAIL-CCT-SLA: P1 acknowledgement late</w:t>
            </w:r>
          </w:p>
        </w:tc>
        <w:tc>
          <w:tcPr>
            <w:tcW w:type="dxa" w:w="3240"/>
            <w:vAlign w:val="center"/>
            <w:tcMar>
              <w:top w:w="90" w:type="dxa"/>
              <w:start w:w="90" w:type="dxa"/>
              <w:bottom w:w="90" w:type="dxa"/>
              <w:end w:w="90" w:type="dxa"/>
            </w:tcMar>
            <w:shd w:fill="F2F4F7"/>
          </w:tcPr>
          <w:p>
            <w:pPr>
              <w:spacing w:after="0"/>
            </w:pPr>
            <w:r/>
            <w:r>
              <w:rPr>
                <w:b w:val="0"/>
                <w:sz w:val="16"/>
              </w:rPr>
              <w:t>Continue customer protection actions; open control exception</w:t>
            </w:r>
          </w:p>
        </w:tc>
        <w:tc>
          <w:tcPr>
            <w:tcW w:type="dxa" w:w="2448"/>
            <w:vAlign w:val="center"/>
            <w:tcMar>
              <w:top w:w="90" w:type="dxa"/>
              <w:start w:w="90" w:type="dxa"/>
              <w:bottom w:w="90" w:type="dxa"/>
              <w:end w:w="90" w:type="dxa"/>
            </w:tcMar>
            <w:shd w:fill="F2F4F7"/>
          </w:tcPr>
          <w:p>
            <w:pPr>
              <w:spacing w:after="0"/>
            </w:pPr>
            <w:r/>
            <w:r>
              <w:rPr>
                <w:b w:val="0"/>
                <w:sz w:val="16"/>
              </w:rPr>
              <w:t>Compliance and Head of Customer Care</w:t>
            </w:r>
          </w:p>
        </w:tc>
        <w:tc>
          <w:tcPr>
            <w:tcW w:type="dxa" w:w="3384"/>
            <w:vAlign w:val="center"/>
            <w:tcMar>
              <w:top w:w="90" w:type="dxa"/>
              <w:start w:w="90" w:type="dxa"/>
              <w:bottom w:w="90" w:type="dxa"/>
              <w:end w:w="90" w:type="dxa"/>
            </w:tcMar>
            <w:shd w:fill="F2F4F7"/>
          </w:tcPr>
          <w:p>
            <w:pPr>
              <w:spacing w:after="0"/>
            </w:pPr>
            <w:r/>
            <w:r>
              <w:rPr>
                <w:b w:val="0"/>
                <w:sz w:val="16"/>
              </w:rPr>
              <w:t>Root cause, customer-impact assessment, remediation evidence</w:t>
            </w:r>
          </w:p>
        </w:tc>
      </w:tr>
      <w:tr>
        <w:trPr>
          <w:cantSplit/>
        </w:trPr>
        <w:tc>
          <w:tcPr>
            <w:tcW w:type="dxa" w:w="2376"/>
            <w:vAlign w:val="center"/>
            <w:tcMar>
              <w:top w:w="90" w:type="dxa"/>
              <w:start w:w="90" w:type="dxa"/>
              <w:bottom w:w="90" w:type="dxa"/>
              <w:end w:w="90" w:type="dxa"/>
            </w:tcMar>
          </w:tcPr>
          <w:p>
            <w:pPr>
              <w:spacing w:after="0"/>
            </w:pPr>
            <w:r/>
            <w:r>
              <w:rPr>
                <w:b w:val="0"/>
                <w:sz w:val="16"/>
              </w:rPr>
              <w:t>EXC-CCT-001: approved taxonomy rollback</w:t>
            </w:r>
          </w:p>
        </w:tc>
        <w:tc>
          <w:tcPr>
            <w:tcW w:type="dxa" w:w="3240"/>
            <w:vAlign w:val="center"/>
            <w:tcMar>
              <w:top w:w="90" w:type="dxa"/>
              <w:start w:w="90" w:type="dxa"/>
              <w:bottom w:w="90" w:type="dxa"/>
              <w:end w:w="90" w:type="dxa"/>
            </w:tcMar>
          </w:tcPr>
          <w:p>
            <w:pPr>
              <w:spacing w:after="0"/>
            </w:pPr>
            <w:r/>
            <w:r>
              <w:rPr>
                <w:b w:val="0"/>
                <w:sz w:val="16"/>
              </w:rPr>
              <w:t>Use prior approved taxonomy with manual review of all affected cases</w:t>
            </w:r>
          </w:p>
        </w:tc>
        <w:tc>
          <w:tcPr>
            <w:tcW w:type="dxa" w:w="2448"/>
            <w:vAlign w:val="center"/>
            <w:tcMar>
              <w:top w:w="90" w:type="dxa"/>
              <w:start w:w="90" w:type="dxa"/>
              <w:bottom w:w="90" w:type="dxa"/>
              <w:end w:w="90" w:type="dxa"/>
            </w:tcMar>
          </w:tcPr>
          <w:p>
            <w:pPr>
              <w:spacing w:after="0"/>
            </w:pPr>
            <w:r/>
            <w:r>
              <w:rPr>
                <w:b w:val="0"/>
                <w:sz w:val="16"/>
              </w:rPr>
              <w:t>Model Risk and Compliance</w:t>
            </w:r>
          </w:p>
        </w:tc>
        <w:tc>
          <w:tcPr>
            <w:tcW w:type="dxa" w:w="3384"/>
            <w:vAlign w:val="center"/>
            <w:tcMar>
              <w:top w:w="90" w:type="dxa"/>
              <w:start w:w="90" w:type="dxa"/>
              <w:bottom w:w="90" w:type="dxa"/>
              <w:end w:w="90" w:type="dxa"/>
            </w:tcMar>
          </w:tcPr>
          <w:p>
            <w:pPr>
              <w:spacing w:after="0"/>
            </w:pPr>
            <w:r/>
            <w:r>
              <w:rPr>
                <w:b w:val="0"/>
                <w:sz w:val="16"/>
              </w:rPr>
              <w:t>Expires after 2 business days; reconcile every affected case</w:t>
            </w:r>
          </w:p>
        </w:tc>
      </w:tr>
    </w:tbl>
    <w:p>
      <w:pPr>
        <w:pStyle w:val="Heading1"/>
      </w:pPr>
      <w:r>
        <w:t>12. Outputs and downstream consumers</w:t>
      </w:r>
    </w:p>
    <w:p>
      <w:r>
        <w:t>The process produces a validated complaint record, human-confirmed classification, queue owner, service due date, model and taxonomy version, decision evidence, notifications, and exception links. Customer Care uses the record for investigation; Compliance uses it for oversight and reporting; Model Risk uses de-identified monitoring extracts; Internal Audit receives read-only evidence.</w:t>
      </w:r>
    </w:p>
    <w:p>
      <w:pPr>
        <w:pStyle w:val="Heading1"/>
      </w:pPr>
      <w:r>
        <w:t>13. Systems and dependencies</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2232"/>
            <w:vAlign w:val="center"/>
            <w:tcMar>
              <w:top w:w="90" w:type="dxa"/>
              <w:start w:w="90" w:type="dxa"/>
              <w:bottom w:w="90" w:type="dxa"/>
              <w:end w:w="90" w:type="dxa"/>
            </w:tcMar>
            <w:shd w:fill="17365D"/>
          </w:tcPr>
          <w:p>
            <w:pPr>
              <w:spacing w:after="0"/>
            </w:pPr>
            <w:r/>
            <w:r>
              <w:rPr>
                <w:b/>
                <w:color w:val="FFFFFF"/>
                <w:sz w:val="16"/>
              </w:rPr>
              <w:t>Dependency ID</w:t>
            </w:r>
          </w:p>
        </w:tc>
        <w:tc>
          <w:tcPr>
            <w:tcW w:type="dxa" w:w="2880"/>
            <w:vAlign w:val="center"/>
            <w:tcMar>
              <w:top w:w="90" w:type="dxa"/>
              <w:start w:w="90" w:type="dxa"/>
              <w:bottom w:w="90" w:type="dxa"/>
              <w:end w:w="90" w:type="dxa"/>
            </w:tcMar>
            <w:shd w:fill="17365D"/>
          </w:tcPr>
          <w:p>
            <w:pPr>
              <w:spacing w:after="0"/>
            </w:pPr>
            <w:r/>
            <w:r>
              <w:rPr>
                <w:b/>
                <w:color w:val="FFFFFF"/>
                <w:sz w:val="16"/>
              </w:rPr>
              <w:t>Purpose / owner</w:t>
            </w:r>
          </w:p>
        </w:tc>
        <w:tc>
          <w:tcPr>
            <w:tcW w:type="dxa" w:w="1152"/>
            <w:vAlign w:val="center"/>
            <w:tcMar>
              <w:top w:w="90" w:type="dxa"/>
              <w:start w:w="90" w:type="dxa"/>
              <w:bottom w:w="90" w:type="dxa"/>
              <w:end w:w="90" w:type="dxa"/>
            </w:tcMar>
            <w:shd w:fill="17365D"/>
          </w:tcPr>
          <w:p>
            <w:pPr>
              <w:spacing w:after="0"/>
            </w:pPr>
            <w:r/>
            <w:r>
              <w:rPr>
                <w:b/>
                <w:color w:val="FFFFFF"/>
                <w:sz w:val="16"/>
              </w:rPr>
              <w:t>Criticality</w:t>
            </w:r>
          </w:p>
        </w:tc>
        <w:tc>
          <w:tcPr>
            <w:tcW w:type="dxa" w:w="2376"/>
            <w:vAlign w:val="center"/>
            <w:tcMar>
              <w:top w:w="90" w:type="dxa"/>
              <w:start w:w="90" w:type="dxa"/>
              <w:bottom w:w="90" w:type="dxa"/>
              <w:end w:w="90" w:type="dxa"/>
            </w:tcMar>
            <w:shd w:fill="17365D"/>
          </w:tcPr>
          <w:p>
            <w:pPr>
              <w:spacing w:after="0"/>
            </w:pPr>
            <w:r/>
            <w:r>
              <w:rPr>
                <w:b/>
                <w:color w:val="FFFFFF"/>
                <w:sz w:val="16"/>
              </w:rPr>
              <w:t>Service and recovery</w:t>
            </w:r>
          </w:p>
        </w:tc>
        <w:tc>
          <w:tcPr>
            <w:tcW w:type="dxa" w:w="2736"/>
            <w:vAlign w:val="center"/>
            <w:tcMar>
              <w:top w:w="90" w:type="dxa"/>
              <w:start w:w="90" w:type="dxa"/>
              <w:bottom w:w="90" w:type="dxa"/>
              <w:end w:w="90" w:type="dxa"/>
            </w:tcMar>
            <w:shd w:fill="17365D"/>
          </w:tcPr>
          <w:p>
            <w:pPr>
              <w:spacing w:after="0"/>
            </w:pPr>
            <w:r/>
            <w:r>
              <w:rPr>
                <w:b/>
                <w:color w:val="FFFFFF"/>
                <w:sz w:val="16"/>
              </w:rPr>
              <w:t>Continuity</w:t>
            </w:r>
          </w:p>
        </w:tc>
      </w:tr>
      <w:tr>
        <w:trPr>
          <w:cantSplit/>
        </w:trPr>
        <w:tc>
          <w:tcPr>
            <w:tcW w:type="dxa" w:w="2232"/>
            <w:vAlign w:val="center"/>
            <w:tcMar>
              <w:top w:w="90" w:type="dxa"/>
              <w:start w:w="90" w:type="dxa"/>
              <w:bottom w:w="90" w:type="dxa"/>
              <w:end w:w="90" w:type="dxa"/>
            </w:tcMar>
          </w:tcPr>
          <w:p>
            <w:pPr>
              <w:spacing w:after="0"/>
            </w:pPr>
            <w:r/>
            <w:r>
              <w:rPr>
                <w:b w:val="0"/>
                <w:sz w:val="16"/>
              </w:rPr>
              <w:t>SYS-CASE-001</w:t>
            </w:r>
          </w:p>
        </w:tc>
        <w:tc>
          <w:tcPr>
            <w:tcW w:type="dxa" w:w="2880"/>
            <w:vAlign w:val="center"/>
            <w:tcMar>
              <w:top w:w="90" w:type="dxa"/>
              <w:start w:w="90" w:type="dxa"/>
              <w:bottom w:w="90" w:type="dxa"/>
              <w:end w:w="90" w:type="dxa"/>
            </w:tcMar>
          </w:tcPr>
          <w:p>
            <w:pPr>
              <w:spacing w:after="0"/>
            </w:pPr>
            <w:r/>
            <w:r>
              <w:rPr>
                <w:b w:val="0"/>
                <w:sz w:val="16"/>
              </w:rPr>
              <w:t>Complaint case management / Technology Product Owner</w:t>
            </w:r>
          </w:p>
        </w:tc>
        <w:tc>
          <w:tcPr>
            <w:tcW w:type="dxa" w:w="1152"/>
            <w:vAlign w:val="center"/>
            <w:tcMar>
              <w:top w:w="90" w:type="dxa"/>
              <w:start w:w="90" w:type="dxa"/>
              <w:bottom w:w="90" w:type="dxa"/>
              <w:end w:w="90" w:type="dxa"/>
            </w:tcMar>
          </w:tcPr>
          <w:p>
            <w:pPr>
              <w:spacing w:after="0"/>
            </w:pPr>
            <w:r/>
            <w:r>
              <w:rPr>
                <w:b w:val="0"/>
                <w:sz w:val="16"/>
              </w:rPr>
              <w:t>Critical</w:t>
            </w:r>
          </w:p>
        </w:tc>
        <w:tc>
          <w:tcPr>
            <w:tcW w:type="dxa" w:w="2376"/>
            <w:vAlign w:val="center"/>
            <w:tcMar>
              <w:top w:w="90" w:type="dxa"/>
              <w:start w:w="90" w:type="dxa"/>
              <w:bottom w:w="90" w:type="dxa"/>
              <w:end w:w="90" w:type="dxa"/>
            </w:tcMar>
          </w:tcPr>
          <w:p>
            <w:pPr>
              <w:spacing w:after="0"/>
            </w:pPr>
            <w:r/>
            <w:r>
              <w:rPr>
                <w:b w:val="0"/>
                <w:sz w:val="16"/>
              </w:rPr>
              <w:t>99.9% monthly; RTO 2h; RPO 15m</w:t>
            </w:r>
          </w:p>
        </w:tc>
        <w:tc>
          <w:tcPr>
            <w:tcW w:type="dxa" w:w="2736"/>
            <w:vAlign w:val="center"/>
            <w:tcMar>
              <w:top w:w="90" w:type="dxa"/>
              <w:start w:w="90" w:type="dxa"/>
              <w:bottom w:w="90" w:type="dxa"/>
              <w:end w:w="90" w:type="dxa"/>
            </w:tcMar>
          </w:tcPr>
          <w:p>
            <w:pPr>
              <w:spacing w:after="0"/>
            </w:pPr>
            <w:r/>
            <w:r>
              <w:rPr>
                <w:b w:val="0"/>
                <w:sz w:val="16"/>
              </w:rPr>
              <w:t>Read-only intake export plus manual priority log</w:t>
            </w:r>
          </w:p>
        </w:tc>
      </w:tr>
      <w:tr>
        <w:trPr>
          <w:cantSplit/>
        </w:trPr>
        <w:tc>
          <w:tcPr>
            <w:tcW w:type="dxa" w:w="2232"/>
            <w:vAlign w:val="center"/>
            <w:tcMar>
              <w:top w:w="90" w:type="dxa"/>
              <w:start w:w="90" w:type="dxa"/>
              <w:bottom w:w="90" w:type="dxa"/>
              <w:end w:w="90" w:type="dxa"/>
            </w:tcMar>
            <w:shd w:fill="F2F4F7"/>
          </w:tcPr>
          <w:p>
            <w:pPr>
              <w:spacing w:after="0"/>
            </w:pPr>
            <w:r/>
            <w:r>
              <w:rPr>
                <w:b w:val="0"/>
                <w:sz w:val="16"/>
              </w:rPr>
              <w:t>MODEL-CCT-ROUTER-003</w:t>
            </w:r>
          </w:p>
        </w:tc>
        <w:tc>
          <w:tcPr>
            <w:tcW w:type="dxa" w:w="2880"/>
            <w:vAlign w:val="center"/>
            <w:tcMar>
              <w:top w:w="90" w:type="dxa"/>
              <w:start w:w="90" w:type="dxa"/>
              <w:bottom w:w="90" w:type="dxa"/>
              <w:end w:w="90" w:type="dxa"/>
            </w:tcMar>
            <w:shd w:fill="F2F4F7"/>
          </w:tcPr>
          <w:p>
            <w:pPr>
              <w:spacing w:after="0"/>
            </w:pPr>
            <w:r/>
            <w:r>
              <w:rPr>
                <w:b w:val="0"/>
                <w:sz w:val="16"/>
              </w:rPr>
              <w:t>Advisory classification / Model Owner</w:t>
            </w:r>
          </w:p>
        </w:tc>
        <w:tc>
          <w:tcPr>
            <w:tcW w:type="dxa" w:w="1152"/>
            <w:vAlign w:val="center"/>
            <w:tcMar>
              <w:top w:w="90" w:type="dxa"/>
              <w:start w:w="90" w:type="dxa"/>
              <w:bottom w:w="90" w:type="dxa"/>
              <w:end w:w="90" w:type="dxa"/>
            </w:tcMar>
            <w:shd w:fill="F2F4F7"/>
          </w:tcPr>
          <w:p>
            <w:pPr>
              <w:spacing w:after="0"/>
            </w:pPr>
            <w:r/>
            <w:r>
              <w:rPr>
                <w:b w:val="0"/>
                <w:sz w:val="16"/>
              </w:rPr>
              <w:t>High</w:t>
            </w:r>
          </w:p>
        </w:tc>
        <w:tc>
          <w:tcPr>
            <w:tcW w:type="dxa" w:w="2376"/>
            <w:vAlign w:val="center"/>
            <w:tcMar>
              <w:top w:w="90" w:type="dxa"/>
              <w:start w:w="90" w:type="dxa"/>
              <w:bottom w:w="90" w:type="dxa"/>
              <w:end w:w="90" w:type="dxa"/>
            </w:tcMar>
            <w:shd w:fill="F2F4F7"/>
          </w:tcPr>
          <w:p>
            <w:pPr>
              <w:spacing w:after="0"/>
            </w:pPr>
            <w:r/>
            <w:r>
              <w:rPr>
                <w:b w:val="0"/>
                <w:sz w:val="16"/>
              </w:rPr>
              <w:t>RTO 30m; no customer decision authority</w:t>
            </w:r>
          </w:p>
        </w:tc>
        <w:tc>
          <w:tcPr>
            <w:tcW w:type="dxa" w:w="2736"/>
            <w:vAlign w:val="center"/>
            <w:tcMar>
              <w:top w:w="90" w:type="dxa"/>
              <w:start w:w="90" w:type="dxa"/>
              <w:bottom w:w="90" w:type="dxa"/>
              <w:end w:w="90" w:type="dxa"/>
            </w:tcMar>
            <w:shd w:fill="F2F4F7"/>
          </w:tcPr>
          <w:p>
            <w:pPr>
              <w:spacing w:after="0"/>
            </w:pPr>
            <w:r/>
            <w:r>
              <w:rPr>
                <w:b w:val="0"/>
                <w:sz w:val="16"/>
              </w:rPr>
              <w:t>Manual triage queue</w:t>
            </w:r>
          </w:p>
        </w:tc>
      </w:tr>
      <w:tr>
        <w:trPr>
          <w:cantSplit/>
        </w:trPr>
        <w:tc>
          <w:tcPr>
            <w:tcW w:type="dxa" w:w="2232"/>
            <w:vAlign w:val="center"/>
            <w:tcMar>
              <w:top w:w="90" w:type="dxa"/>
              <w:start w:w="90" w:type="dxa"/>
              <w:bottom w:w="90" w:type="dxa"/>
              <w:end w:w="90" w:type="dxa"/>
            </w:tcMar>
          </w:tcPr>
          <w:p>
            <w:pPr>
              <w:spacing w:after="0"/>
            </w:pPr>
            <w:r/>
            <w:r>
              <w:rPr>
                <w:b w:val="0"/>
                <w:sz w:val="16"/>
              </w:rPr>
              <w:t>SYS-MODEL-REGISTRY-001</w:t>
            </w:r>
          </w:p>
        </w:tc>
        <w:tc>
          <w:tcPr>
            <w:tcW w:type="dxa" w:w="2880"/>
            <w:vAlign w:val="center"/>
            <w:tcMar>
              <w:top w:w="90" w:type="dxa"/>
              <w:start w:w="90" w:type="dxa"/>
              <w:bottom w:w="90" w:type="dxa"/>
              <w:end w:w="90" w:type="dxa"/>
            </w:tcMar>
          </w:tcPr>
          <w:p>
            <w:pPr>
              <w:spacing w:after="0"/>
            </w:pPr>
            <w:r/>
            <w:r>
              <w:rPr>
                <w:b w:val="0"/>
                <w:sz w:val="16"/>
              </w:rPr>
              <w:t>Approved model identity and evidence / Model Risk</w:t>
            </w:r>
          </w:p>
        </w:tc>
        <w:tc>
          <w:tcPr>
            <w:tcW w:type="dxa" w:w="1152"/>
            <w:vAlign w:val="center"/>
            <w:tcMar>
              <w:top w:w="90" w:type="dxa"/>
              <w:start w:w="90" w:type="dxa"/>
              <w:bottom w:w="90" w:type="dxa"/>
              <w:end w:w="90" w:type="dxa"/>
            </w:tcMar>
          </w:tcPr>
          <w:p>
            <w:pPr>
              <w:spacing w:after="0"/>
            </w:pPr>
            <w:r/>
            <w:r>
              <w:rPr>
                <w:b w:val="0"/>
                <w:sz w:val="16"/>
              </w:rPr>
              <w:t>High</w:t>
            </w:r>
          </w:p>
        </w:tc>
        <w:tc>
          <w:tcPr>
            <w:tcW w:type="dxa" w:w="2376"/>
            <w:vAlign w:val="center"/>
            <w:tcMar>
              <w:top w:w="90" w:type="dxa"/>
              <w:start w:w="90" w:type="dxa"/>
              <w:bottom w:w="90" w:type="dxa"/>
              <w:end w:w="90" w:type="dxa"/>
            </w:tcMar>
          </w:tcPr>
          <w:p>
            <w:pPr>
              <w:spacing w:after="0"/>
            </w:pPr>
            <w:r/>
            <w:r>
              <w:rPr>
                <w:b w:val="0"/>
                <w:sz w:val="16"/>
              </w:rPr>
              <w:t>RTO 4h; immutable releases</w:t>
            </w:r>
          </w:p>
        </w:tc>
        <w:tc>
          <w:tcPr>
            <w:tcW w:type="dxa" w:w="2736"/>
            <w:vAlign w:val="center"/>
            <w:tcMar>
              <w:top w:w="90" w:type="dxa"/>
              <w:start w:w="90" w:type="dxa"/>
              <w:bottom w:w="90" w:type="dxa"/>
              <w:end w:w="90" w:type="dxa"/>
            </w:tcMar>
          </w:tcPr>
          <w:p>
            <w:pPr>
              <w:spacing w:after="0"/>
            </w:pPr>
            <w:r/>
            <w:r>
              <w:rPr>
                <w:b w:val="0"/>
                <w:sz w:val="16"/>
              </w:rPr>
              <w:t>Block model use if identity cannot be verified</w:t>
            </w:r>
          </w:p>
        </w:tc>
      </w:tr>
      <w:tr>
        <w:trPr>
          <w:cantSplit/>
        </w:trPr>
        <w:tc>
          <w:tcPr>
            <w:tcW w:type="dxa" w:w="2232"/>
            <w:vAlign w:val="center"/>
            <w:tcMar>
              <w:top w:w="90" w:type="dxa"/>
              <w:start w:w="90" w:type="dxa"/>
              <w:bottom w:w="90" w:type="dxa"/>
              <w:end w:w="90" w:type="dxa"/>
            </w:tcMar>
            <w:shd w:fill="F2F4F7"/>
          </w:tcPr>
          <w:p>
            <w:pPr>
              <w:spacing w:after="0"/>
            </w:pPr>
            <w:r/>
            <w:r>
              <w:rPr>
                <w:b w:val="0"/>
                <w:sz w:val="16"/>
              </w:rPr>
              <w:t>TPSP-TRANSLATE-001</w:t>
            </w:r>
          </w:p>
        </w:tc>
        <w:tc>
          <w:tcPr>
            <w:tcW w:type="dxa" w:w="2880"/>
            <w:vAlign w:val="center"/>
            <w:tcMar>
              <w:top w:w="90" w:type="dxa"/>
              <w:start w:w="90" w:type="dxa"/>
              <w:bottom w:w="90" w:type="dxa"/>
              <w:end w:w="90" w:type="dxa"/>
            </w:tcMar>
            <w:shd w:fill="F2F4F7"/>
          </w:tcPr>
          <w:p>
            <w:pPr>
              <w:spacing w:after="0"/>
            </w:pPr>
            <w:r/>
            <w:r>
              <w:rPr>
                <w:b w:val="0"/>
                <w:sz w:val="16"/>
              </w:rPr>
              <w:t>Approved translation / Vendor Manager</w:t>
            </w:r>
          </w:p>
        </w:tc>
        <w:tc>
          <w:tcPr>
            <w:tcW w:type="dxa" w:w="1152"/>
            <w:vAlign w:val="center"/>
            <w:tcMar>
              <w:top w:w="90" w:type="dxa"/>
              <w:start w:w="90" w:type="dxa"/>
              <w:bottom w:w="90" w:type="dxa"/>
              <w:end w:w="90" w:type="dxa"/>
            </w:tcMar>
            <w:shd w:fill="F2F4F7"/>
          </w:tcPr>
          <w:p>
            <w:pPr>
              <w:spacing w:after="0"/>
            </w:pPr>
            <w:r/>
            <w:r>
              <w:rPr>
                <w:b w:val="0"/>
                <w:sz w:val="16"/>
              </w:rPr>
              <w:t>Moderate</w:t>
            </w:r>
          </w:p>
        </w:tc>
        <w:tc>
          <w:tcPr>
            <w:tcW w:type="dxa" w:w="2376"/>
            <w:vAlign w:val="center"/>
            <w:tcMar>
              <w:top w:w="90" w:type="dxa"/>
              <w:start w:w="90" w:type="dxa"/>
              <w:bottom w:w="90" w:type="dxa"/>
              <w:end w:w="90" w:type="dxa"/>
            </w:tcMar>
            <w:shd w:fill="F2F4F7"/>
          </w:tcPr>
          <w:p>
            <w:pPr>
              <w:spacing w:after="0"/>
            </w:pPr>
            <w:r/>
            <w:r>
              <w:rPr>
                <w:b w:val="0"/>
                <w:sz w:val="16"/>
              </w:rPr>
              <w:t>Contract SLA 4h; restricted data terms</w:t>
            </w:r>
          </w:p>
        </w:tc>
        <w:tc>
          <w:tcPr>
            <w:tcW w:type="dxa" w:w="2736"/>
            <w:vAlign w:val="center"/>
            <w:tcMar>
              <w:top w:w="90" w:type="dxa"/>
              <w:start w:w="90" w:type="dxa"/>
              <w:bottom w:w="90" w:type="dxa"/>
              <w:end w:w="90" w:type="dxa"/>
            </w:tcMar>
            <w:shd w:fill="F2F4F7"/>
          </w:tcPr>
          <w:p>
            <w:pPr>
              <w:spacing w:after="0"/>
            </w:pPr>
            <w:r/>
            <w:r>
              <w:rPr>
                <w:b w:val="0"/>
                <w:sz w:val="16"/>
              </w:rPr>
              <w:t>Qualified human translation or hold</w:t>
            </w:r>
          </w:p>
        </w:tc>
      </w:tr>
    </w:tbl>
    <w:p>
      <w:pPr>
        <w:pStyle w:val="Heading1"/>
      </w:pPr>
      <w:r>
        <w:t>14. Metrics and monitoring</w:t>
      </w:r>
    </w:p>
    <w:tbl>
      <w:tblPr>
        <w:tblStyle w:val="TableGrid"/>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trPr>
        <w:tc>
          <w:tcPr>
            <w:tcW w:type="dxa" w:w="1656"/>
            <w:vAlign w:val="center"/>
            <w:tcMar>
              <w:top w:w="90" w:type="dxa"/>
              <w:start w:w="90" w:type="dxa"/>
              <w:bottom w:w="90" w:type="dxa"/>
              <w:end w:w="90" w:type="dxa"/>
            </w:tcMar>
            <w:shd w:fill="17365D"/>
          </w:tcPr>
          <w:p>
            <w:pPr>
              <w:spacing w:after="0"/>
            </w:pPr>
            <w:r/>
            <w:r>
              <w:rPr>
                <w:b/>
                <w:color w:val="FFFFFF"/>
                <w:sz w:val="16"/>
              </w:rPr>
              <w:t>Metric ID</w:t>
            </w:r>
          </w:p>
        </w:tc>
        <w:tc>
          <w:tcPr>
            <w:tcW w:type="dxa" w:w="3528"/>
            <w:vAlign w:val="center"/>
            <w:tcMar>
              <w:top w:w="90" w:type="dxa"/>
              <w:start w:w="90" w:type="dxa"/>
              <w:bottom w:w="90" w:type="dxa"/>
              <w:end w:w="90" w:type="dxa"/>
            </w:tcMar>
            <w:shd w:fill="17365D"/>
          </w:tcPr>
          <w:p>
            <w:pPr>
              <w:spacing w:after="0"/>
            </w:pPr>
            <w:r/>
            <w:r>
              <w:rPr>
                <w:b/>
                <w:color w:val="FFFFFF"/>
                <w:sz w:val="16"/>
              </w:rPr>
              <w:t>Definition and formula</w:t>
            </w:r>
          </w:p>
        </w:tc>
        <w:tc>
          <w:tcPr>
            <w:tcW w:type="dxa" w:w="2232"/>
            <w:vAlign w:val="center"/>
            <w:tcMar>
              <w:top w:w="90" w:type="dxa"/>
              <w:start w:w="90" w:type="dxa"/>
              <w:bottom w:w="90" w:type="dxa"/>
              <w:end w:w="90" w:type="dxa"/>
            </w:tcMar>
            <w:shd w:fill="17365D"/>
          </w:tcPr>
          <w:p>
            <w:pPr>
              <w:spacing w:after="0"/>
            </w:pPr>
            <w:r/>
            <w:r>
              <w:rPr>
                <w:b/>
                <w:color w:val="FFFFFF"/>
                <w:sz w:val="16"/>
              </w:rPr>
              <w:t>Target / limit</w:t>
            </w:r>
          </w:p>
        </w:tc>
        <w:tc>
          <w:tcPr>
            <w:tcW w:type="dxa" w:w="2520"/>
            <w:vAlign w:val="center"/>
            <w:tcMar>
              <w:top w:w="90" w:type="dxa"/>
              <w:start w:w="90" w:type="dxa"/>
              <w:bottom w:w="90" w:type="dxa"/>
              <w:end w:w="90" w:type="dxa"/>
            </w:tcMar>
            <w:shd w:fill="17365D"/>
          </w:tcPr>
          <w:p>
            <w:pPr>
              <w:spacing w:after="0"/>
            </w:pPr>
            <w:r/>
            <w:r>
              <w:rPr>
                <w:b/>
                <w:color w:val="FFFFFF"/>
                <w:sz w:val="16"/>
              </w:rPr>
              <w:t>Owner / forum</w:t>
            </w:r>
          </w:p>
        </w:tc>
        <w:tc>
          <w:tcPr>
            <w:tcW w:type="dxa" w:w="2592"/>
            <w:vAlign w:val="center"/>
            <w:tcMar>
              <w:top w:w="90" w:type="dxa"/>
              <w:start w:w="90" w:type="dxa"/>
              <w:bottom w:w="90" w:type="dxa"/>
              <w:end w:w="90" w:type="dxa"/>
            </w:tcMar>
            <w:shd w:fill="17365D"/>
          </w:tcPr>
          <w:p>
            <w:pPr>
              <w:spacing w:after="0"/>
            </w:pPr>
            <w:r/>
            <w:r>
              <w:rPr>
                <w:b/>
                <w:color w:val="FFFFFF"/>
                <w:sz w:val="16"/>
              </w:rPr>
              <w:t>Breach action</w:t>
            </w:r>
          </w:p>
        </w:tc>
      </w:tr>
      <w:tr>
        <w:trPr>
          <w:cantSplit/>
        </w:trPr>
        <w:tc>
          <w:tcPr>
            <w:tcW w:type="dxa" w:w="1656"/>
            <w:vAlign w:val="center"/>
            <w:tcMar>
              <w:top w:w="90" w:type="dxa"/>
              <w:start w:w="90" w:type="dxa"/>
              <w:bottom w:w="90" w:type="dxa"/>
              <w:end w:w="90" w:type="dxa"/>
            </w:tcMar>
          </w:tcPr>
          <w:p>
            <w:pPr>
              <w:spacing w:after="0"/>
            </w:pPr>
            <w:r/>
            <w:r>
              <w:rPr>
                <w:b w:val="0"/>
                <w:sz w:val="16"/>
              </w:rPr>
              <w:t>METRIC-CCT-001</w:t>
            </w:r>
          </w:p>
        </w:tc>
        <w:tc>
          <w:tcPr>
            <w:tcW w:type="dxa" w:w="3528"/>
            <w:vAlign w:val="center"/>
            <w:tcMar>
              <w:top w:w="90" w:type="dxa"/>
              <w:start w:w="90" w:type="dxa"/>
              <w:bottom w:w="90" w:type="dxa"/>
              <w:end w:w="90" w:type="dxa"/>
            </w:tcMar>
          </w:tcPr>
          <w:p>
            <w:pPr>
              <w:spacing w:after="0"/>
            </w:pPr>
            <w:r/>
            <w:r>
              <w:rPr>
                <w:b w:val="0"/>
                <w:sz w:val="16"/>
              </w:rPr>
              <w:t>P1 acknowledged on time / all P1 received; weekly</w:t>
            </w:r>
          </w:p>
        </w:tc>
        <w:tc>
          <w:tcPr>
            <w:tcW w:type="dxa" w:w="2232"/>
            <w:vAlign w:val="center"/>
            <w:tcMar>
              <w:top w:w="90" w:type="dxa"/>
              <w:start w:w="90" w:type="dxa"/>
              <w:bottom w:w="90" w:type="dxa"/>
              <w:end w:w="90" w:type="dxa"/>
            </w:tcMar>
          </w:tcPr>
          <w:p>
            <w:pPr>
              <w:spacing w:after="0"/>
            </w:pPr>
            <w:r/>
            <w:r>
              <w:rPr>
                <w:b w:val="0"/>
                <w:sz w:val="16"/>
              </w:rPr>
              <w:t>Target 100%; limit &lt; 98%</w:t>
            </w:r>
          </w:p>
        </w:tc>
        <w:tc>
          <w:tcPr>
            <w:tcW w:type="dxa" w:w="2520"/>
            <w:vAlign w:val="center"/>
            <w:tcMar>
              <w:top w:w="90" w:type="dxa"/>
              <w:start w:w="90" w:type="dxa"/>
              <w:bottom w:w="90" w:type="dxa"/>
              <w:end w:w="90" w:type="dxa"/>
            </w:tcMar>
          </w:tcPr>
          <w:p>
            <w:pPr>
              <w:spacing w:after="0"/>
            </w:pPr>
            <w:r/>
            <w:r>
              <w:rPr>
                <w:b w:val="0"/>
                <w:sz w:val="16"/>
              </w:rPr>
              <w:t>Complaint Ops / Customer Risk Committee</w:t>
            </w:r>
          </w:p>
        </w:tc>
        <w:tc>
          <w:tcPr>
            <w:tcW w:type="dxa" w:w="2592"/>
            <w:vAlign w:val="center"/>
            <w:tcMar>
              <w:top w:w="90" w:type="dxa"/>
              <w:start w:w="90" w:type="dxa"/>
              <w:bottom w:w="90" w:type="dxa"/>
              <w:end w:w="90" w:type="dxa"/>
            </w:tcMar>
          </w:tcPr>
          <w:p>
            <w:pPr>
              <w:spacing w:after="0"/>
            </w:pPr>
            <w:r/>
            <w:r>
              <w:rPr>
                <w:b w:val="0"/>
                <w:sz w:val="16"/>
              </w:rPr>
              <w:t>Immediate case review; issue after 2 breaches in 30 days</w:t>
            </w:r>
          </w:p>
        </w:tc>
      </w:tr>
      <w:tr>
        <w:trPr>
          <w:cantSplit/>
        </w:trPr>
        <w:tc>
          <w:tcPr>
            <w:tcW w:type="dxa" w:w="1656"/>
            <w:vAlign w:val="center"/>
            <w:tcMar>
              <w:top w:w="90" w:type="dxa"/>
              <w:start w:w="90" w:type="dxa"/>
              <w:bottom w:w="90" w:type="dxa"/>
              <w:end w:w="90" w:type="dxa"/>
            </w:tcMar>
            <w:shd w:fill="F2F4F7"/>
          </w:tcPr>
          <w:p>
            <w:pPr>
              <w:spacing w:after="0"/>
            </w:pPr>
            <w:r/>
            <w:r>
              <w:rPr>
                <w:b w:val="0"/>
                <w:sz w:val="16"/>
              </w:rPr>
              <w:t>METRIC-CCT-002</w:t>
            </w:r>
          </w:p>
        </w:tc>
        <w:tc>
          <w:tcPr>
            <w:tcW w:type="dxa" w:w="3528"/>
            <w:vAlign w:val="center"/>
            <w:tcMar>
              <w:top w:w="90" w:type="dxa"/>
              <w:start w:w="90" w:type="dxa"/>
              <w:bottom w:w="90" w:type="dxa"/>
              <w:end w:w="90" w:type="dxa"/>
            </w:tcMar>
            <w:shd w:fill="F2F4F7"/>
          </w:tcPr>
          <w:p>
            <w:pPr>
              <w:spacing w:after="0"/>
            </w:pPr>
            <w:r/>
            <w:r>
              <w:rPr>
                <w:b w:val="0"/>
                <w:sz w:val="16"/>
              </w:rPr>
              <w:t>Human-confirmed assignments / all assignments; daily</w:t>
            </w:r>
          </w:p>
        </w:tc>
        <w:tc>
          <w:tcPr>
            <w:tcW w:type="dxa" w:w="2232"/>
            <w:vAlign w:val="center"/>
            <w:tcMar>
              <w:top w:w="90" w:type="dxa"/>
              <w:start w:w="90" w:type="dxa"/>
              <w:bottom w:w="90" w:type="dxa"/>
              <w:end w:w="90" w:type="dxa"/>
            </w:tcMar>
            <w:shd w:fill="F2F4F7"/>
          </w:tcPr>
          <w:p>
            <w:pPr>
              <w:spacing w:after="0"/>
            </w:pPr>
            <w:r/>
            <w:r>
              <w:rPr>
                <w:b w:val="0"/>
                <w:sz w:val="16"/>
              </w:rPr>
              <w:t>100%; zero tolerance</w:t>
            </w:r>
          </w:p>
        </w:tc>
        <w:tc>
          <w:tcPr>
            <w:tcW w:type="dxa" w:w="2520"/>
            <w:vAlign w:val="center"/>
            <w:tcMar>
              <w:top w:w="90" w:type="dxa"/>
              <w:start w:w="90" w:type="dxa"/>
              <w:bottom w:w="90" w:type="dxa"/>
              <w:end w:w="90" w:type="dxa"/>
            </w:tcMar>
            <w:shd w:fill="F2F4F7"/>
          </w:tcPr>
          <w:p>
            <w:pPr>
              <w:spacing w:after="0"/>
            </w:pPr>
            <w:r/>
            <w:r>
              <w:rPr>
                <w:b w:val="0"/>
                <w:sz w:val="16"/>
              </w:rPr>
              <w:t>Complaint Ops / Controls Forum</w:t>
            </w:r>
          </w:p>
        </w:tc>
        <w:tc>
          <w:tcPr>
            <w:tcW w:type="dxa" w:w="2592"/>
            <w:vAlign w:val="center"/>
            <w:tcMar>
              <w:top w:w="90" w:type="dxa"/>
              <w:start w:w="90" w:type="dxa"/>
              <w:bottom w:w="90" w:type="dxa"/>
              <w:end w:w="90" w:type="dxa"/>
            </w:tcMar>
            <w:shd w:fill="F2F4F7"/>
          </w:tcPr>
          <w:p>
            <w:pPr>
              <w:spacing w:after="0"/>
            </w:pPr>
            <w:r/>
            <w:r>
              <w:rPr>
                <w:b w:val="0"/>
                <w:sz w:val="16"/>
              </w:rPr>
              <w:t>Disable automated queue action and investigate</w:t>
            </w:r>
          </w:p>
        </w:tc>
      </w:tr>
      <w:tr>
        <w:trPr>
          <w:cantSplit/>
        </w:trPr>
        <w:tc>
          <w:tcPr>
            <w:tcW w:type="dxa" w:w="1656"/>
            <w:vAlign w:val="center"/>
            <w:tcMar>
              <w:top w:w="90" w:type="dxa"/>
              <w:start w:w="90" w:type="dxa"/>
              <w:bottom w:w="90" w:type="dxa"/>
              <w:end w:w="90" w:type="dxa"/>
            </w:tcMar>
          </w:tcPr>
          <w:p>
            <w:pPr>
              <w:spacing w:after="0"/>
            </w:pPr>
            <w:r/>
            <w:r>
              <w:rPr>
                <w:b w:val="0"/>
                <w:sz w:val="16"/>
              </w:rPr>
              <w:t>METRIC-CCT-003</w:t>
            </w:r>
          </w:p>
        </w:tc>
        <w:tc>
          <w:tcPr>
            <w:tcW w:type="dxa" w:w="3528"/>
            <w:vAlign w:val="center"/>
            <w:tcMar>
              <w:top w:w="90" w:type="dxa"/>
              <w:start w:w="90" w:type="dxa"/>
              <w:bottom w:w="90" w:type="dxa"/>
              <w:end w:w="90" w:type="dxa"/>
            </w:tcMar>
          </w:tcPr>
          <w:p>
            <w:pPr>
              <w:spacing w:after="0"/>
            </w:pPr>
            <w:r/>
            <w:r>
              <w:rPr>
                <w:b w:val="0"/>
                <w:sz w:val="16"/>
              </w:rPr>
              <w:t>Correct model proposals / validated sample; monthly</w:t>
            </w:r>
          </w:p>
        </w:tc>
        <w:tc>
          <w:tcPr>
            <w:tcW w:type="dxa" w:w="2232"/>
            <w:vAlign w:val="center"/>
            <w:tcMar>
              <w:top w:w="90" w:type="dxa"/>
              <w:start w:w="90" w:type="dxa"/>
              <w:bottom w:w="90" w:type="dxa"/>
              <w:end w:w="90" w:type="dxa"/>
            </w:tcMar>
          </w:tcPr>
          <w:p>
            <w:pPr>
              <w:spacing w:after="0"/>
            </w:pPr>
            <w:r/>
            <w:r>
              <w:rPr>
                <w:b w:val="0"/>
                <w:sz w:val="16"/>
              </w:rPr>
              <w:t>&gt;= 92% overall; &gt;= 85% each monitored segment</w:t>
            </w:r>
          </w:p>
        </w:tc>
        <w:tc>
          <w:tcPr>
            <w:tcW w:type="dxa" w:w="2520"/>
            <w:vAlign w:val="center"/>
            <w:tcMar>
              <w:top w:w="90" w:type="dxa"/>
              <w:start w:w="90" w:type="dxa"/>
              <w:bottom w:w="90" w:type="dxa"/>
              <w:end w:w="90" w:type="dxa"/>
            </w:tcMar>
          </w:tcPr>
          <w:p>
            <w:pPr>
              <w:spacing w:after="0"/>
            </w:pPr>
            <w:r/>
            <w:r>
              <w:rPr>
                <w:b w:val="0"/>
                <w:sz w:val="16"/>
              </w:rPr>
              <w:t>Model Owner / Model Risk Committee</w:t>
            </w:r>
          </w:p>
        </w:tc>
        <w:tc>
          <w:tcPr>
            <w:tcW w:type="dxa" w:w="2592"/>
            <w:vAlign w:val="center"/>
            <w:tcMar>
              <w:top w:w="90" w:type="dxa"/>
              <w:start w:w="90" w:type="dxa"/>
              <w:bottom w:w="90" w:type="dxa"/>
              <w:end w:w="90" w:type="dxa"/>
            </w:tcMar>
          </w:tcPr>
          <w:p>
            <w:pPr>
              <w:spacing w:after="0"/>
            </w:pPr>
            <w:r/>
            <w:r>
              <w:rPr>
                <w:b w:val="0"/>
                <w:sz w:val="16"/>
              </w:rPr>
              <w:t>Threshold review, remediation, or model suspension</w:t>
            </w:r>
          </w:p>
        </w:tc>
      </w:tr>
      <w:tr>
        <w:trPr>
          <w:cantSplit/>
        </w:trPr>
        <w:tc>
          <w:tcPr>
            <w:tcW w:type="dxa" w:w="1656"/>
            <w:vAlign w:val="center"/>
            <w:tcMar>
              <w:top w:w="90" w:type="dxa"/>
              <w:start w:w="90" w:type="dxa"/>
              <w:bottom w:w="90" w:type="dxa"/>
              <w:end w:w="90" w:type="dxa"/>
            </w:tcMar>
            <w:shd w:fill="F2F4F7"/>
          </w:tcPr>
          <w:p>
            <w:pPr>
              <w:spacing w:after="0"/>
            </w:pPr>
            <w:r/>
            <w:r>
              <w:rPr>
                <w:b w:val="0"/>
                <w:sz w:val="16"/>
              </w:rPr>
              <w:t>METRIC-CCT-004</w:t>
            </w:r>
          </w:p>
        </w:tc>
        <w:tc>
          <w:tcPr>
            <w:tcW w:type="dxa" w:w="3528"/>
            <w:vAlign w:val="center"/>
            <w:tcMar>
              <w:top w:w="90" w:type="dxa"/>
              <w:start w:w="90" w:type="dxa"/>
              <w:bottom w:w="90" w:type="dxa"/>
              <w:end w:w="90" w:type="dxa"/>
            </w:tcMar>
            <w:shd w:fill="F2F4F7"/>
          </w:tcPr>
          <w:p>
            <w:pPr>
              <w:spacing w:after="0"/>
            </w:pPr>
            <w:r/>
            <w:r>
              <w:rPr>
                <w:b w:val="0"/>
                <w:sz w:val="16"/>
              </w:rPr>
              <w:t>Human corrections / reviewed proposals; monthly</w:t>
            </w:r>
          </w:p>
        </w:tc>
        <w:tc>
          <w:tcPr>
            <w:tcW w:type="dxa" w:w="2232"/>
            <w:vAlign w:val="center"/>
            <w:tcMar>
              <w:top w:w="90" w:type="dxa"/>
              <w:start w:w="90" w:type="dxa"/>
              <w:bottom w:w="90" w:type="dxa"/>
              <w:end w:w="90" w:type="dxa"/>
            </w:tcMar>
            <w:shd w:fill="F2F4F7"/>
          </w:tcPr>
          <w:p>
            <w:pPr>
              <w:spacing w:after="0"/>
            </w:pPr>
            <w:r/>
            <w:r>
              <w:rPr>
                <w:b w:val="0"/>
                <w:sz w:val="16"/>
              </w:rPr>
              <w:t>Watch &gt; 12%; limit &gt; 18%</w:t>
            </w:r>
          </w:p>
        </w:tc>
        <w:tc>
          <w:tcPr>
            <w:tcW w:type="dxa" w:w="2520"/>
            <w:vAlign w:val="center"/>
            <w:tcMar>
              <w:top w:w="90" w:type="dxa"/>
              <w:start w:w="90" w:type="dxa"/>
              <w:bottom w:w="90" w:type="dxa"/>
              <w:end w:w="90" w:type="dxa"/>
            </w:tcMar>
            <w:shd w:fill="F2F4F7"/>
          </w:tcPr>
          <w:p>
            <w:pPr>
              <w:spacing w:after="0"/>
            </w:pPr>
            <w:r/>
            <w:r>
              <w:rPr>
                <w:b w:val="0"/>
                <w:sz w:val="16"/>
              </w:rPr>
              <w:t>Model Owner / Model Risk Committee</w:t>
            </w:r>
          </w:p>
        </w:tc>
        <w:tc>
          <w:tcPr>
            <w:tcW w:type="dxa" w:w="2592"/>
            <w:vAlign w:val="center"/>
            <w:tcMar>
              <w:top w:w="90" w:type="dxa"/>
              <w:start w:w="90" w:type="dxa"/>
              <w:bottom w:w="90" w:type="dxa"/>
              <w:end w:w="90" w:type="dxa"/>
            </w:tcMar>
            <w:shd w:fill="F2F4F7"/>
          </w:tcPr>
          <w:p>
            <w:pPr>
              <w:spacing w:after="0"/>
            </w:pPr>
            <w:r/>
            <w:r>
              <w:rPr>
                <w:b w:val="0"/>
                <w:sz w:val="16"/>
              </w:rPr>
              <w:t>Root-cause analysis and change assessment</w:t>
            </w:r>
          </w:p>
        </w:tc>
      </w:tr>
    </w:tbl>
    <w:p>
      <w:pPr>
        <w:pStyle w:val="Heading1"/>
      </w:pPr>
      <w:r>
        <w:t>15. Records retention</w:t>
      </w:r>
    </w:p>
    <w:p>
      <w:r>
        <w:t>Complaint source, model proposal, human confirmation, routing, control, exception, approval, and customer-response records are retained in SYS-CASE-001 and SYS-GRC-001 for seven years after case closure. Legal holds suspend disposition. Access is role-based and retrieval is tested annually.</w:t>
      </w:r>
    </w:p>
    <w:p>
      <w:r>
        <w:t>The pilot readiness checklist still says five years after calendar-year end. Records Management must confirm which period is authoritative before approval.</w:t>
      </w:r>
    </w:p>
    <w:p>
      <w:pPr>
        <w:pStyle w:val="Heading1"/>
        <w:pageBreakBefore/>
      </w:pPr>
      <w:r>
        <w:t>16. Open points for pilot approval</w:t>
      </w:r>
    </w:p>
    <w:p>
      <w:pPr>
        <w:pStyle w:val="Callout"/>
        <w:shd w:fill="FFF2CC"/>
      </w:pPr>
      <w:r>
        <w:rPr>
          <w:b/>
        </w:rPr>
        <w:t xml:space="preserve">Reviewer note: </w:t>
      </w:r>
      <w:r>
        <w:t>These conflicts are intentional. The enhancement workflow should preserve them as questions and require evidence-backed human answers instead of choosing a value on its own.</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vAlign w:val="center"/>
            <w:tcMar>
              <w:top w:w="90" w:type="dxa"/>
              <w:start w:w="90" w:type="dxa"/>
              <w:bottom w:w="90" w:type="dxa"/>
              <w:end w:w="90" w:type="dxa"/>
            </w:tcMar>
            <w:shd w:fill="17365D"/>
          </w:tcPr>
          <w:p>
            <w:pPr>
              <w:spacing w:after="0"/>
            </w:pPr>
            <w:r/>
            <w:r>
              <w:rPr>
                <w:b/>
                <w:color w:val="FFFFFF"/>
                <w:sz w:val="16"/>
              </w:rPr>
              <w:t>Open point</w:t>
            </w:r>
          </w:p>
        </w:tc>
        <w:tc>
          <w:tcPr>
            <w:tcW w:type="dxa" w:w="5328"/>
            <w:vAlign w:val="center"/>
            <w:tcMar>
              <w:top w:w="90" w:type="dxa"/>
              <w:start w:w="90" w:type="dxa"/>
              <w:bottom w:w="90" w:type="dxa"/>
              <w:end w:w="90" w:type="dxa"/>
            </w:tcMar>
            <w:shd w:fill="17365D"/>
          </w:tcPr>
          <w:p>
            <w:pPr>
              <w:spacing w:after="0"/>
            </w:pPr>
            <w:r/>
            <w:r>
              <w:rPr>
                <w:b/>
                <w:color w:val="FFFFFF"/>
                <w:sz w:val="16"/>
              </w:rPr>
              <w:t>Conflicting draft statements</w:t>
            </w:r>
          </w:p>
        </w:tc>
        <w:tc>
          <w:tcPr>
            <w:tcW w:type="dxa" w:w="3384"/>
            <w:vAlign w:val="center"/>
            <w:tcMar>
              <w:top w:w="90" w:type="dxa"/>
              <w:start w:w="90" w:type="dxa"/>
              <w:bottom w:w="90" w:type="dxa"/>
              <w:end w:w="90" w:type="dxa"/>
            </w:tcMar>
            <w:shd w:fill="17365D"/>
          </w:tcPr>
          <w:p>
            <w:pPr>
              <w:spacing w:after="0"/>
            </w:pPr>
            <w:r/>
            <w:r>
              <w:rPr>
                <w:b/>
                <w:color w:val="FFFFFF"/>
                <w:sz w:val="16"/>
              </w:rPr>
              <w:t>Required decision owner</w:t>
            </w:r>
          </w:p>
        </w:tc>
      </w:tr>
      <w:tr>
        <w:trPr>
          <w:cantSplit/>
        </w:trPr>
        <w:tc>
          <w:tcPr>
            <w:tcW w:type="dxa" w:w="2088"/>
            <w:vAlign w:val="center"/>
            <w:tcMar>
              <w:top w:w="90" w:type="dxa"/>
              <w:start w:w="90" w:type="dxa"/>
              <w:bottom w:w="90" w:type="dxa"/>
              <w:end w:w="90" w:type="dxa"/>
            </w:tcMar>
          </w:tcPr>
          <w:p>
            <w:pPr>
              <w:spacing w:after="0"/>
            </w:pPr>
            <w:r/>
            <w:r>
              <w:rPr>
                <w:b w:val="0"/>
                <w:sz w:val="16"/>
              </w:rPr>
              <w:t>P1 acknowledgement SLA</w:t>
            </w:r>
          </w:p>
        </w:tc>
        <w:tc>
          <w:tcPr>
            <w:tcW w:type="dxa" w:w="5328"/>
            <w:vAlign w:val="center"/>
            <w:tcMar>
              <w:top w:w="90" w:type="dxa"/>
              <w:start w:w="90" w:type="dxa"/>
              <w:bottom w:w="90" w:type="dxa"/>
              <w:end w:w="90" w:type="dxa"/>
            </w:tcMar>
          </w:tcPr>
          <w:p>
            <w:pPr>
              <w:spacing w:after="0"/>
            </w:pPr>
            <w:r/>
            <w:r>
              <w:rPr>
                <w:b w:val="0"/>
                <w:sz w:val="16"/>
              </w:rPr>
              <w:t>STEP-CCT-050 says 60 minutes; CTRL-CCT-002 says 30 minutes</w:t>
            </w:r>
          </w:p>
        </w:tc>
        <w:tc>
          <w:tcPr>
            <w:tcW w:type="dxa" w:w="3384"/>
            <w:vAlign w:val="center"/>
            <w:tcMar>
              <w:top w:w="90" w:type="dxa"/>
              <w:start w:w="90" w:type="dxa"/>
              <w:bottom w:w="90" w:type="dxa"/>
              <w:end w:w="90" w:type="dxa"/>
            </w:tcMar>
          </w:tcPr>
          <w:p>
            <w:pPr>
              <w:spacing w:after="0"/>
            </w:pPr>
            <w:r/>
            <w:r>
              <w:rPr>
                <w:b w:val="0"/>
                <w:sz w:val="16"/>
              </w:rPr>
              <w:t>Head of Customer Care with Compliance concurrence</w:t>
            </w:r>
          </w:p>
        </w:tc>
      </w:tr>
      <w:tr>
        <w:trPr>
          <w:cantSplit/>
        </w:trPr>
        <w:tc>
          <w:tcPr>
            <w:tcW w:type="dxa" w:w="2088"/>
            <w:vAlign w:val="center"/>
            <w:tcMar>
              <w:top w:w="90" w:type="dxa"/>
              <w:start w:w="90" w:type="dxa"/>
              <w:bottom w:w="90" w:type="dxa"/>
              <w:end w:w="90" w:type="dxa"/>
            </w:tcMar>
            <w:shd w:fill="F2F4F7"/>
          </w:tcPr>
          <w:p>
            <w:pPr>
              <w:spacing w:after="0"/>
            </w:pPr>
            <w:r/>
            <w:r>
              <w:rPr>
                <w:b w:val="0"/>
                <w:sz w:val="16"/>
              </w:rPr>
              <w:t>AI routing confidence</w:t>
            </w:r>
          </w:p>
        </w:tc>
        <w:tc>
          <w:tcPr>
            <w:tcW w:type="dxa" w:w="5328"/>
            <w:vAlign w:val="center"/>
            <w:tcMar>
              <w:top w:w="90" w:type="dxa"/>
              <w:start w:w="90" w:type="dxa"/>
              <w:bottom w:w="90" w:type="dxa"/>
              <w:end w:w="90" w:type="dxa"/>
            </w:tcMar>
            <w:shd w:fill="F2F4F7"/>
          </w:tcPr>
          <w:p>
            <w:pPr>
              <w:spacing w:after="0"/>
            </w:pPr>
            <w:r/>
            <w:r>
              <w:rPr>
                <w:b w:val="0"/>
                <w:sz w:val="16"/>
              </w:rPr>
              <w:t>RULE-CCT-002 uses 0.80; pilot readiness note uses 0.85</w:t>
            </w:r>
          </w:p>
        </w:tc>
        <w:tc>
          <w:tcPr>
            <w:tcW w:type="dxa" w:w="3384"/>
            <w:vAlign w:val="center"/>
            <w:tcMar>
              <w:top w:w="90" w:type="dxa"/>
              <w:start w:w="90" w:type="dxa"/>
              <w:bottom w:w="90" w:type="dxa"/>
              <w:end w:w="90" w:type="dxa"/>
            </w:tcMar>
            <w:shd w:fill="F2F4F7"/>
          </w:tcPr>
          <w:p>
            <w:pPr>
              <w:spacing w:after="0"/>
            </w:pPr>
            <w:r/>
            <w:r>
              <w:rPr>
                <w:b w:val="0"/>
                <w:sz w:val="16"/>
              </w:rPr>
              <w:t>Model Risk Committee</w:t>
            </w:r>
          </w:p>
        </w:tc>
      </w:tr>
      <w:tr>
        <w:trPr>
          <w:cantSplit/>
        </w:trPr>
        <w:tc>
          <w:tcPr>
            <w:tcW w:type="dxa" w:w="2088"/>
            <w:vAlign w:val="center"/>
            <w:tcMar>
              <w:top w:w="90" w:type="dxa"/>
              <w:start w:w="90" w:type="dxa"/>
              <w:bottom w:w="90" w:type="dxa"/>
              <w:end w:w="90" w:type="dxa"/>
            </w:tcMar>
          </w:tcPr>
          <w:p>
            <w:pPr>
              <w:spacing w:after="0"/>
            </w:pPr>
            <w:r/>
            <w:r>
              <w:rPr>
                <w:b w:val="0"/>
                <w:sz w:val="16"/>
              </w:rPr>
              <w:t>Material batch approval</w:t>
            </w:r>
          </w:p>
        </w:tc>
        <w:tc>
          <w:tcPr>
            <w:tcW w:type="dxa" w:w="5328"/>
            <w:vAlign w:val="center"/>
            <w:tcMar>
              <w:top w:w="90" w:type="dxa"/>
              <w:start w:w="90" w:type="dxa"/>
              <w:bottom w:w="90" w:type="dxa"/>
              <w:end w:w="90" w:type="dxa"/>
            </w:tcMar>
          </w:tcPr>
          <w:p>
            <w:pPr>
              <w:spacing w:after="0"/>
            </w:pPr>
            <w:r/>
            <w:r>
              <w:rPr>
                <w:b w:val="0"/>
                <w:sz w:val="16"/>
              </w:rPr>
              <w:t>RULE-CCT-004 names manager approval but does not identify required independent approval</w:t>
            </w:r>
          </w:p>
        </w:tc>
        <w:tc>
          <w:tcPr>
            <w:tcW w:type="dxa" w:w="3384"/>
            <w:vAlign w:val="center"/>
            <w:tcMar>
              <w:top w:w="90" w:type="dxa"/>
              <w:start w:w="90" w:type="dxa"/>
              <w:bottom w:w="90" w:type="dxa"/>
              <w:end w:w="90" w:type="dxa"/>
            </w:tcMar>
          </w:tcPr>
          <w:p>
            <w:pPr>
              <w:spacing w:after="0"/>
            </w:pPr>
            <w:r/>
            <w:r>
              <w:rPr>
                <w:b w:val="0"/>
                <w:sz w:val="16"/>
              </w:rPr>
              <w:t>Complaint Operations and Compliance</w:t>
            </w:r>
          </w:p>
        </w:tc>
      </w:tr>
      <w:tr>
        <w:trPr>
          <w:cantSplit/>
        </w:trPr>
        <w:tc>
          <w:tcPr>
            <w:tcW w:type="dxa" w:w="2088"/>
            <w:vAlign w:val="center"/>
            <w:tcMar>
              <w:top w:w="90" w:type="dxa"/>
              <w:start w:w="90" w:type="dxa"/>
              <w:bottom w:w="90" w:type="dxa"/>
              <w:end w:w="90" w:type="dxa"/>
            </w:tcMar>
            <w:shd w:fill="F2F4F7"/>
          </w:tcPr>
          <w:p>
            <w:pPr>
              <w:spacing w:after="0"/>
            </w:pPr>
            <w:r/>
            <w:r>
              <w:rPr>
                <w:b w:val="0"/>
                <w:sz w:val="16"/>
              </w:rPr>
              <w:t>Record retention</w:t>
            </w:r>
          </w:p>
        </w:tc>
        <w:tc>
          <w:tcPr>
            <w:tcW w:type="dxa" w:w="5328"/>
            <w:vAlign w:val="center"/>
            <w:tcMar>
              <w:top w:w="90" w:type="dxa"/>
              <w:start w:w="90" w:type="dxa"/>
              <w:bottom w:w="90" w:type="dxa"/>
              <w:end w:w="90" w:type="dxa"/>
            </w:tcMar>
            <w:shd w:fill="F2F4F7"/>
          </w:tcPr>
          <w:p>
            <w:pPr>
              <w:spacing w:after="0"/>
            </w:pPr>
            <w:r/>
            <w:r>
              <w:rPr>
                <w:b w:val="0"/>
                <w:sz w:val="16"/>
              </w:rPr>
              <w:t>Section 15 says 7 years after closure; readiness checklist says 5 years after year end</w:t>
            </w:r>
          </w:p>
        </w:tc>
        <w:tc>
          <w:tcPr>
            <w:tcW w:type="dxa" w:w="3384"/>
            <w:vAlign w:val="center"/>
            <w:tcMar>
              <w:top w:w="90" w:type="dxa"/>
              <w:start w:w="90" w:type="dxa"/>
              <w:bottom w:w="90" w:type="dxa"/>
              <w:end w:w="90" w:type="dxa"/>
            </w:tcMar>
            <w:shd w:fill="F2F4F7"/>
          </w:tcPr>
          <w:p>
            <w:pPr>
              <w:spacing w:after="0"/>
            </w:pPr>
            <w:r/>
            <w:r>
              <w:rPr>
                <w:b w:val="0"/>
                <w:sz w:val="16"/>
              </w:rPr>
              <w:t>Records Management with Legal</w:t>
            </w:r>
          </w:p>
        </w:tc>
      </w:tr>
    </w:tbl>
    <w:p>
      <w:pPr>
        <w:pStyle w:val="Heading1"/>
      </w:pPr>
      <w:r>
        <w:t>17. Pilot readiness notes</w:t>
      </w:r>
    </w:p>
    <w:p>
      <w:pPr>
        <w:pStyle w:val="ListBullet"/>
      </w:pPr>
      <w:r>
        <w:t>Use 0.85 confidence before a proposed route may be shown as high confidence.</w:t>
      </w:r>
    </w:p>
    <w:p>
      <w:pPr>
        <w:pStyle w:val="ListBullet"/>
      </w:pPr>
      <w:r>
        <w:t>Require 30-minute human acknowledgement for P1 complaints.</w:t>
      </w:r>
    </w:p>
    <w:p>
      <w:pPr>
        <w:pStyle w:val="ListBullet"/>
      </w:pPr>
      <w:r>
        <w:t>Retain pilot complaint records for 5 years after calendar-year end.</w:t>
      </w:r>
    </w:p>
    <w:p>
      <w:pPr>
        <w:pStyle w:val="ListBullet"/>
      </w:pPr>
      <w:r>
        <w:t>Do not enable material batch actions until approval roles are confirmed.</w:t>
      </w:r>
    </w:p>
    <w:p>
      <w:pPr>
        <w:pStyle w:val="ListBullet"/>
      </w:pPr>
      <w:r>
        <w:t>Run a bilingual fairness and accuracy review before Spanish-language activation.</w:t>
      </w:r>
    </w:p>
    <w:p>
      <w:pPr>
        <w:pStyle w:val="Heading1"/>
      </w:pPr>
      <w:r>
        <w:t>18. Version history and approvals</w:t>
      </w:r>
    </w:p>
    <w:tbl>
      <w:tblPr>
        <w:tblStyle w:val="TableGrid"/>
        <w:tblW w:type="auto" w:w="0"/>
        <w:jc w:val="center"/>
        <w:tblLayout w:type="fixed"/>
        <w:tblLook w:firstColumn="1" w:firstRow="1" w:lastColumn="0" w:lastRow="0" w:noHBand="0" w:noVBand="1" w:val="04A0"/>
      </w:tblPr>
      <w:tblGrid>
        <w:gridCol w:w="1704"/>
        <w:gridCol w:w="1704"/>
        <w:gridCol w:w="1704"/>
        <w:gridCol w:w="1704"/>
        <w:gridCol w:w="1704"/>
        <w:gridCol w:w="1704"/>
      </w:tblGrid>
      <w:tr>
        <w:trPr>
          <w:tblHeader w:val="true"/>
        </w:trPr>
        <w:tc>
          <w:tcPr>
            <w:tcW w:type="dxa" w:w="1008"/>
            <w:vAlign w:val="center"/>
            <w:tcMar>
              <w:top w:w="90" w:type="dxa"/>
              <w:start w:w="90" w:type="dxa"/>
              <w:bottom w:w="90" w:type="dxa"/>
              <w:end w:w="90" w:type="dxa"/>
            </w:tcMar>
            <w:shd w:fill="17365D"/>
          </w:tcPr>
          <w:p>
            <w:pPr>
              <w:spacing w:after="0"/>
            </w:pPr>
            <w:r/>
            <w:r>
              <w:rPr>
                <w:b/>
                <w:color w:val="FFFFFF"/>
                <w:sz w:val="16"/>
              </w:rPr>
              <w:t>Version</w:t>
            </w:r>
          </w:p>
        </w:tc>
        <w:tc>
          <w:tcPr>
            <w:tcW w:type="dxa" w:w="1368"/>
            <w:vAlign w:val="center"/>
            <w:tcMar>
              <w:top w:w="90" w:type="dxa"/>
              <w:start w:w="90" w:type="dxa"/>
              <w:bottom w:w="90" w:type="dxa"/>
              <w:end w:w="90" w:type="dxa"/>
            </w:tcMar>
            <w:shd w:fill="17365D"/>
          </w:tcPr>
          <w:p>
            <w:pPr>
              <w:spacing w:after="0"/>
            </w:pPr>
            <w:r/>
            <w:r>
              <w:rPr>
                <w:b/>
                <w:color w:val="FFFFFF"/>
                <w:sz w:val="16"/>
              </w:rPr>
              <w:t>Date</w:t>
            </w:r>
          </w:p>
        </w:tc>
        <w:tc>
          <w:tcPr>
            <w:tcW w:type="dxa" w:w="3456"/>
            <w:vAlign w:val="center"/>
            <w:tcMar>
              <w:top w:w="90" w:type="dxa"/>
              <w:start w:w="90" w:type="dxa"/>
              <w:bottom w:w="90" w:type="dxa"/>
              <w:end w:w="90" w:type="dxa"/>
            </w:tcMar>
            <w:shd w:fill="17365D"/>
          </w:tcPr>
          <w:p>
            <w:pPr>
              <w:spacing w:after="0"/>
            </w:pPr>
            <w:r/>
            <w:r>
              <w:rPr>
                <w:b/>
                <w:color w:val="FFFFFF"/>
                <w:sz w:val="16"/>
              </w:rPr>
              <w:t>Change</w:t>
            </w:r>
          </w:p>
        </w:tc>
        <w:tc>
          <w:tcPr>
            <w:tcW w:type="dxa" w:w="1944"/>
            <w:vAlign w:val="center"/>
            <w:tcMar>
              <w:top w:w="90" w:type="dxa"/>
              <w:start w:w="90" w:type="dxa"/>
              <w:bottom w:w="90" w:type="dxa"/>
              <w:end w:w="90" w:type="dxa"/>
            </w:tcMar>
            <w:shd w:fill="17365D"/>
          </w:tcPr>
          <w:p>
            <w:pPr>
              <w:spacing w:after="0"/>
            </w:pPr>
            <w:r/>
            <w:r>
              <w:rPr>
                <w:b/>
                <w:color w:val="FFFFFF"/>
                <w:sz w:val="16"/>
              </w:rPr>
              <w:t>Author</w:t>
            </w:r>
          </w:p>
        </w:tc>
        <w:tc>
          <w:tcPr>
            <w:tcW w:type="dxa" w:w="2016"/>
            <w:vAlign w:val="center"/>
            <w:tcMar>
              <w:top w:w="90" w:type="dxa"/>
              <w:start w:w="90" w:type="dxa"/>
              <w:bottom w:w="90" w:type="dxa"/>
              <w:end w:w="90" w:type="dxa"/>
            </w:tcMar>
            <w:shd w:fill="17365D"/>
          </w:tcPr>
          <w:p>
            <w:pPr>
              <w:spacing w:after="0"/>
            </w:pPr>
            <w:r/>
            <w:r>
              <w:rPr>
                <w:b/>
                <w:color w:val="FFFFFF"/>
                <w:sz w:val="16"/>
              </w:rPr>
              <w:t>Challenge</w:t>
            </w:r>
          </w:p>
        </w:tc>
        <w:tc>
          <w:tcPr>
            <w:tcW w:type="dxa" w:w="1656"/>
            <w:vAlign w:val="center"/>
            <w:tcMar>
              <w:top w:w="90" w:type="dxa"/>
              <w:start w:w="90" w:type="dxa"/>
              <w:bottom w:w="90" w:type="dxa"/>
              <w:end w:w="90" w:type="dxa"/>
            </w:tcMar>
            <w:shd w:fill="17365D"/>
          </w:tcPr>
          <w:p>
            <w:pPr>
              <w:spacing w:after="0"/>
            </w:pPr>
            <w:r/>
            <w:r>
              <w:rPr>
                <w:b/>
                <w:color w:val="FFFFFF"/>
                <w:sz w:val="16"/>
              </w:rPr>
              <w:t>Decision</w:t>
            </w:r>
          </w:p>
        </w:tc>
      </w:tr>
      <w:tr>
        <w:trPr>
          <w:cantSplit/>
        </w:trPr>
        <w:tc>
          <w:tcPr>
            <w:tcW w:type="dxa" w:w="1008"/>
            <w:vAlign w:val="center"/>
            <w:tcMar>
              <w:top w:w="90" w:type="dxa"/>
              <w:start w:w="90" w:type="dxa"/>
              <w:bottom w:w="90" w:type="dxa"/>
              <w:end w:w="90" w:type="dxa"/>
            </w:tcMar>
          </w:tcPr>
          <w:p>
            <w:pPr>
              <w:spacing w:after="0"/>
            </w:pPr>
            <w:r/>
            <w:r>
              <w:rPr>
                <w:b w:val="0"/>
                <w:sz w:val="16"/>
              </w:rPr>
              <w:t>0.6</w:t>
            </w:r>
          </w:p>
        </w:tc>
        <w:tc>
          <w:tcPr>
            <w:tcW w:type="dxa" w:w="1368"/>
            <w:vAlign w:val="center"/>
            <w:tcMar>
              <w:top w:w="90" w:type="dxa"/>
              <w:start w:w="90" w:type="dxa"/>
              <w:bottom w:w="90" w:type="dxa"/>
              <w:end w:w="90" w:type="dxa"/>
            </w:tcMar>
          </w:tcPr>
          <w:p>
            <w:pPr>
              <w:spacing w:after="0"/>
            </w:pPr>
            <w:r/>
            <w:r>
              <w:rPr>
                <w:b w:val="0"/>
                <w:sz w:val="16"/>
              </w:rPr>
              <w:t>2026-06-12</w:t>
            </w:r>
          </w:p>
        </w:tc>
        <w:tc>
          <w:tcPr>
            <w:tcW w:type="dxa" w:w="3456"/>
            <w:vAlign w:val="center"/>
            <w:tcMar>
              <w:top w:w="90" w:type="dxa"/>
              <w:start w:w="90" w:type="dxa"/>
              <w:bottom w:w="90" w:type="dxa"/>
              <w:end w:w="90" w:type="dxa"/>
            </w:tcMar>
          </w:tcPr>
          <w:p>
            <w:pPr>
              <w:spacing w:after="0"/>
            </w:pPr>
            <w:r/>
            <w:r>
              <w:rPr>
                <w:b w:val="0"/>
                <w:sz w:val="16"/>
              </w:rPr>
              <w:t>Initial operating draft</w:t>
            </w:r>
          </w:p>
        </w:tc>
        <w:tc>
          <w:tcPr>
            <w:tcW w:type="dxa" w:w="1944"/>
            <w:vAlign w:val="center"/>
            <w:tcMar>
              <w:top w:w="90" w:type="dxa"/>
              <w:start w:w="90" w:type="dxa"/>
              <w:bottom w:w="90" w:type="dxa"/>
              <w:end w:w="90" w:type="dxa"/>
            </w:tcMar>
          </w:tcPr>
          <w:p>
            <w:pPr>
              <w:spacing w:after="0"/>
            </w:pPr>
            <w:r/>
            <w:r>
              <w:rPr>
                <w:b w:val="0"/>
                <w:sz w:val="16"/>
              </w:rPr>
              <w:t>Complaint Operations</w:t>
            </w:r>
          </w:p>
        </w:tc>
        <w:tc>
          <w:tcPr>
            <w:tcW w:type="dxa" w:w="2016"/>
            <w:vAlign w:val="center"/>
            <w:tcMar>
              <w:top w:w="90" w:type="dxa"/>
              <w:start w:w="90" w:type="dxa"/>
              <w:bottom w:w="90" w:type="dxa"/>
              <w:end w:w="90" w:type="dxa"/>
            </w:tcMar>
          </w:tcPr>
          <w:p>
            <w:pPr>
              <w:spacing w:after="0"/>
            </w:pPr>
            <w:r/>
            <w:r>
              <w:rPr>
                <w:b w:val="0"/>
                <w:sz w:val="16"/>
              </w:rPr>
              <w:t>Not started</w:t>
            </w:r>
          </w:p>
        </w:tc>
        <w:tc>
          <w:tcPr>
            <w:tcW w:type="dxa" w:w="1656"/>
            <w:vAlign w:val="center"/>
            <w:tcMar>
              <w:top w:w="90" w:type="dxa"/>
              <w:start w:w="90" w:type="dxa"/>
              <w:bottom w:w="90" w:type="dxa"/>
              <w:end w:w="90" w:type="dxa"/>
            </w:tcMar>
          </w:tcPr>
          <w:p>
            <w:pPr>
              <w:spacing w:after="0"/>
            </w:pPr>
            <w:r/>
            <w:r>
              <w:rPr>
                <w:b w:val="0"/>
                <w:sz w:val="16"/>
              </w:rPr>
              <w:t>Working draft</w:t>
            </w:r>
          </w:p>
        </w:tc>
      </w:tr>
      <w:tr>
        <w:trPr>
          <w:cantSplit/>
        </w:trPr>
        <w:tc>
          <w:tcPr>
            <w:tcW w:type="dxa" w:w="1008"/>
            <w:vAlign w:val="center"/>
            <w:tcMar>
              <w:top w:w="90" w:type="dxa"/>
              <w:start w:w="90" w:type="dxa"/>
              <w:bottom w:w="90" w:type="dxa"/>
              <w:end w:w="90" w:type="dxa"/>
            </w:tcMar>
            <w:shd w:fill="F2F4F7"/>
          </w:tcPr>
          <w:p>
            <w:pPr>
              <w:spacing w:after="0"/>
            </w:pPr>
            <w:r/>
            <w:r>
              <w:rPr>
                <w:b w:val="0"/>
                <w:sz w:val="16"/>
              </w:rPr>
              <w:t>0.7</w:t>
            </w:r>
          </w:p>
        </w:tc>
        <w:tc>
          <w:tcPr>
            <w:tcW w:type="dxa" w:w="1368"/>
            <w:vAlign w:val="center"/>
            <w:tcMar>
              <w:top w:w="90" w:type="dxa"/>
              <w:start w:w="90" w:type="dxa"/>
              <w:bottom w:w="90" w:type="dxa"/>
              <w:end w:w="90" w:type="dxa"/>
            </w:tcMar>
            <w:shd w:fill="F2F4F7"/>
          </w:tcPr>
          <w:p>
            <w:pPr>
              <w:spacing w:after="0"/>
            </w:pPr>
            <w:r/>
            <w:r>
              <w:rPr>
                <w:b w:val="0"/>
                <w:sz w:val="16"/>
              </w:rPr>
              <w:t>2026-07-01</w:t>
            </w:r>
          </w:p>
        </w:tc>
        <w:tc>
          <w:tcPr>
            <w:tcW w:type="dxa" w:w="3456"/>
            <w:vAlign w:val="center"/>
            <w:tcMar>
              <w:top w:w="90" w:type="dxa"/>
              <w:start w:w="90" w:type="dxa"/>
              <w:bottom w:w="90" w:type="dxa"/>
              <w:end w:w="90" w:type="dxa"/>
            </w:tcMar>
            <w:shd w:fill="F2F4F7"/>
          </w:tcPr>
          <w:p>
            <w:pPr>
              <w:spacing w:after="0"/>
            </w:pPr>
            <w:r/>
            <w:r>
              <w:rPr>
                <w:b w:val="0"/>
                <w:sz w:val="16"/>
              </w:rPr>
              <w:t>Added model, privacy, and recovery controls</w:t>
            </w:r>
          </w:p>
        </w:tc>
        <w:tc>
          <w:tcPr>
            <w:tcW w:type="dxa" w:w="1944"/>
            <w:vAlign w:val="center"/>
            <w:tcMar>
              <w:top w:w="90" w:type="dxa"/>
              <w:start w:w="90" w:type="dxa"/>
              <w:bottom w:w="90" w:type="dxa"/>
              <w:end w:w="90" w:type="dxa"/>
            </w:tcMar>
            <w:shd w:fill="F2F4F7"/>
          </w:tcPr>
          <w:p>
            <w:pPr>
              <w:spacing w:after="0"/>
            </w:pPr>
            <w:r/>
            <w:r>
              <w:rPr>
                <w:b w:val="0"/>
                <w:sz w:val="16"/>
              </w:rPr>
              <w:t>Complaint Operations</w:t>
            </w:r>
          </w:p>
        </w:tc>
        <w:tc>
          <w:tcPr>
            <w:tcW w:type="dxa" w:w="2016"/>
            <w:vAlign w:val="center"/>
            <w:tcMar>
              <w:top w:w="90" w:type="dxa"/>
              <w:start w:w="90" w:type="dxa"/>
              <w:bottom w:w="90" w:type="dxa"/>
              <w:end w:w="90" w:type="dxa"/>
            </w:tcMar>
            <w:shd w:fill="F2F4F7"/>
          </w:tcPr>
          <w:p>
            <w:pPr>
              <w:spacing w:after="0"/>
            </w:pPr>
            <w:r/>
            <w:r>
              <w:rPr>
                <w:b w:val="0"/>
                <w:sz w:val="16"/>
              </w:rPr>
              <w:t>Compliance comments open</w:t>
            </w:r>
          </w:p>
        </w:tc>
        <w:tc>
          <w:tcPr>
            <w:tcW w:type="dxa" w:w="1656"/>
            <w:vAlign w:val="center"/>
            <w:tcMar>
              <w:top w:w="90" w:type="dxa"/>
              <w:start w:w="90" w:type="dxa"/>
              <w:bottom w:w="90" w:type="dxa"/>
              <w:end w:w="90" w:type="dxa"/>
            </w:tcMar>
            <w:shd w:fill="F2F4F7"/>
          </w:tcPr>
          <w:p>
            <w:pPr>
              <w:spacing w:after="0"/>
            </w:pPr>
            <w:r/>
            <w:r>
              <w:rPr>
                <w:b w:val="0"/>
                <w:sz w:val="16"/>
              </w:rPr>
              <w:t>Working draft</w:t>
            </w:r>
          </w:p>
        </w:tc>
      </w:tr>
      <w:tr>
        <w:trPr>
          <w:cantSplit/>
        </w:trPr>
        <w:tc>
          <w:tcPr>
            <w:tcW w:type="dxa" w:w="1008"/>
            <w:vAlign w:val="center"/>
            <w:tcMar>
              <w:top w:w="90" w:type="dxa"/>
              <w:start w:w="90" w:type="dxa"/>
              <w:bottom w:w="90" w:type="dxa"/>
              <w:end w:w="90" w:type="dxa"/>
            </w:tcMar>
          </w:tcPr>
          <w:p>
            <w:pPr>
              <w:spacing w:after="0"/>
            </w:pPr>
            <w:r/>
            <w:r>
              <w:rPr>
                <w:b w:val="0"/>
                <w:sz w:val="16"/>
              </w:rPr>
              <w:t>0.8</w:t>
            </w:r>
          </w:p>
        </w:tc>
        <w:tc>
          <w:tcPr>
            <w:tcW w:type="dxa" w:w="1368"/>
            <w:vAlign w:val="center"/>
            <w:tcMar>
              <w:top w:w="90" w:type="dxa"/>
              <w:start w:w="90" w:type="dxa"/>
              <w:bottom w:w="90" w:type="dxa"/>
              <w:end w:w="90" w:type="dxa"/>
            </w:tcMar>
          </w:tcPr>
          <w:p>
            <w:pPr>
              <w:spacing w:after="0"/>
            </w:pPr>
            <w:r/>
            <w:r>
              <w:rPr>
                <w:b w:val="0"/>
                <w:sz w:val="16"/>
              </w:rPr>
              <w:t>2026-07-16</w:t>
            </w:r>
          </w:p>
        </w:tc>
        <w:tc>
          <w:tcPr>
            <w:tcW w:type="dxa" w:w="3456"/>
            <w:vAlign w:val="center"/>
            <w:tcMar>
              <w:top w:w="90" w:type="dxa"/>
              <w:start w:w="90" w:type="dxa"/>
              <w:bottom w:w="90" w:type="dxa"/>
              <w:end w:w="90" w:type="dxa"/>
            </w:tcMar>
          </w:tcPr>
          <w:p>
            <w:pPr>
              <w:spacing w:after="0"/>
            </w:pPr>
            <w:r/>
            <w:r>
              <w:rPr>
                <w:b w:val="0"/>
                <w:sz w:val="16"/>
              </w:rPr>
              <w:t>Added pilot metrics and explicit open points</w:t>
            </w:r>
          </w:p>
        </w:tc>
        <w:tc>
          <w:tcPr>
            <w:tcW w:type="dxa" w:w="1944"/>
            <w:vAlign w:val="center"/>
            <w:tcMar>
              <w:top w:w="90" w:type="dxa"/>
              <w:start w:w="90" w:type="dxa"/>
              <w:bottom w:w="90" w:type="dxa"/>
              <w:end w:w="90" w:type="dxa"/>
            </w:tcMar>
          </w:tcPr>
          <w:p>
            <w:pPr>
              <w:spacing w:after="0"/>
            </w:pPr>
            <w:r/>
            <w:r>
              <w:rPr>
                <w:b w:val="0"/>
                <w:sz w:val="16"/>
              </w:rPr>
              <w:t>Complaint Operations</w:t>
            </w:r>
          </w:p>
        </w:tc>
        <w:tc>
          <w:tcPr>
            <w:tcW w:type="dxa" w:w="2016"/>
            <w:vAlign w:val="center"/>
            <w:tcMar>
              <w:top w:w="90" w:type="dxa"/>
              <w:start w:w="90" w:type="dxa"/>
              <w:bottom w:w="90" w:type="dxa"/>
              <w:end w:w="90" w:type="dxa"/>
            </w:tcMar>
          </w:tcPr>
          <w:p>
            <w:pPr>
              <w:spacing w:after="0"/>
            </w:pPr>
            <w:r/>
            <w:r>
              <w:rPr>
                <w:b w:val="0"/>
                <w:sz w:val="16"/>
              </w:rPr>
              <w:t>Model Risk review pending</w:t>
            </w:r>
          </w:p>
        </w:tc>
        <w:tc>
          <w:tcPr>
            <w:tcW w:type="dxa" w:w="1656"/>
            <w:vAlign w:val="center"/>
            <w:tcMar>
              <w:top w:w="90" w:type="dxa"/>
              <w:start w:w="90" w:type="dxa"/>
              <w:bottom w:w="90" w:type="dxa"/>
              <w:end w:w="90" w:type="dxa"/>
            </w:tcMar>
          </w:tcPr>
          <w:p>
            <w:pPr>
              <w:spacing w:after="0"/>
            </w:pPr>
            <w:r/>
            <w:r>
              <w:rPr>
                <w:b w:val="0"/>
                <w:sz w:val="16"/>
              </w:rPr>
              <w:t>Draft for pilot</w:t>
            </w:r>
          </w:p>
        </w:tc>
      </w:tr>
    </w:tbl>
    <w:p>
      <w:pPr>
        <w:pStyle w:val="Heading1"/>
      </w:pPr>
      <w:r>
        <w:t>Appendix A. Source inventory</w:t>
      </w:r>
    </w:p>
    <w:p>
      <w:r>
        <w:t>Fictional related documents: POL-AURORA-CUSTOMER-001 Customer Treatment Policy; STD-AURORA-MODEL-002 Model Use Standard; PROC-AURORA-INCIDENT-001 Incident Management; SCHED-AURORA-COMPLAINT-007 Records Schedule; and CAL-AURORA-US-001 Business Calendar.</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85"/>
        <w:sz w:val="15"/>
      </w:rPr>
      <w:t xml:space="preserve">Internal training example  |  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5"/>
      </w:rPr>
      <w:t>AURORA FINANCIAL GROUP  |  FICTIONAL TRAINING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22B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259" w:right="259"/>
    </w:pPr>
    <w:rPr>
      <w:rFonts w:ascii="Aptos" w:hAnsi="Aptos"/>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Customer Complaint Triage and Escalation</dc:title>
  <dc:subject>Fictional Document Enhancer cookbook source</dc:subject>
  <dc:creator>Document Enhancer contributors</dc:creator>
  <cp:keywords>fictional, complaint triage, AI governance, controls, cookbook</cp:keywords>
  <dc:description>Generated by scripts/generate_cookbook_example.py</dc:description>
  <cp:lastModifiedBy/>
  <cp:revision>1</cp:revision>
  <dcterms:created xsi:type="dcterms:W3CDTF">2013-12-23T23:15:00Z</dcterms:created>
  <dcterms:modified xsi:type="dcterms:W3CDTF">2013-12-23T23:15:00Z</dcterms:modified>
  <cp:category/>
</cp:coreProperties>
</file>