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54057" w14:textId="720C6413" w:rsidR="00311CA6" w:rsidRDefault="00311CA6"/>
    <w:p w14:paraId="282AE4C6" w14:textId="58D11F85" w:rsidR="00F579E7" w:rsidRPr="00F579E7" w:rsidRDefault="00F579E7" w:rsidP="00F579E7">
      <w:pPr>
        <w:spacing w:after="0" w:line="240" w:lineRule="auto"/>
        <w:outlineLvl w:val="0"/>
        <w:rPr>
          <w:rFonts w:ascii="Times New Roman" w:eastAsia="Times New Roman" w:hAnsi="Times New Roman" w:cs="Times New Roman"/>
          <w:b/>
          <w:bCs/>
          <w:color w:val="F2AC29"/>
          <w:kern w:val="36"/>
          <w:sz w:val="48"/>
          <w:szCs w:val="48"/>
          <w:lang w:eastAsia="pt-BR"/>
        </w:rPr>
      </w:pPr>
      <w:r w:rsidRPr="00F579E7">
        <w:rPr>
          <w:rFonts w:ascii="Times New Roman" w:eastAsia="Times New Roman" w:hAnsi="Times New Roman" w:cs="Times New Roman"/>
          <w:b/>
          <w:bCs/>
          <w:color w:val="F2AC29"/>
          <w:kern w:val="36"/>
          <w:sz w:val="48"/>
          <w:szCs w:val="48"/>
          <w:lang w:eastAsia="pt-BR"/>
        </w:rPr>
        <w:t>Raio-</w:t>
      </w:r>
      <w:r w:rsidR="005E583D">
        <w:rPr>
          <w:rFonts w:ascii="Times New Roman" w:eastAsia="Times New Roman" w:hAnsi="Times New Roman" w:cs="Times New Roman"/>
          <w:b/>
          <w:bCs/>
          <w:color w:val="F2AC29"/>
          <w:kern w:val="36"/>
          <w:sz w:val="48"/>
          <w:szCs w:val="48"/>
          <w:lang w:eastAsia="pt-BR"/>
        </w:rPr>
        <w:t>X</w:t>
      </w:r>
      <w:r w:rsidRPr="00F579E7">
        <w:rPr>
          <w:rFonts w:ascii="Times New Roman" w:eastAsia="Times New Roman" w:hAnsi="Times New Roman" w:cs="Times New Roman"/>
          <w:b/>
          <w:bCs/>
          <w:color w:val="F2AC29"/>
          <w:kern w:val="36"/>
          <w:sz w:val="48"/>
          <w:szCs w:val="48"/>
          <w:lang w:eastAsia="pt-BR"/>
        </w:rPr>
        <w:t xml:space="preserve"> das empresas dos Estados brasileiros</w:t>
      </w:r>
    </w:p>
    <w:p w14:paraId="10974385" w14:textId="77777777" w:rsidR="00F579E7" w:rsidRPr="00F579E7" w:rsidRDefault="00F579E7" w:rsidP="00F579E7">
      <w:pPr>
        <w:spacing w:before="240" w:after="240" w:line="240" w:lineRule="auto"/>
        <w:outlineLvl w:val="1"/>
        <w:rPr>
          <w:rFonts w:ascii="Times New Roman" w:eastAsia="Times New Roman" w:hAnsi="Times New Roman" w:cs="Times New Roman"/>
          <w:color w:val="70AD47" w:themeColor="accent6"/>
          <w:sz w:val="36"/>
          <w:szCs w:val="36"/>
          <w:lang w:eastAsia="pt-BR"/>
        </w:rPr>
      </w:pPr>
      <w:r w:rsidRPr="00F579E7">
        <w:rPr>
          <w:rFonts w:ascii="Times New Roman" w:eastAsia="Times New Roman" w:hAnsi="Times New Roman" w:cs="Times New Roman"/>
          <w:color w:val="70AD47" w:themeColor="accent6"/>
          <w:sz w:val="36"/>
          <w:szCs w:val="36"/>
          <w:lang w:eastAsia="pt-BR"/>
        </w:rPr>
        <w:t>Um panorama das empresas estatais estaduais</w:t>
      </w:r>
    </w:p>
    <w:p w14:paraId="1605F2A7" w14:textId="54DC9315" w:rsidR="00F579E7" w:rsidRPr="00F579E7" w:rsidRDefault="00F579E7" w:rsidP="00F579E7">
      <w:pPr>
        <w:spacing w:before="100" w:beforeAutospacing="1" w:after="100" w:afterAutospacing="1" w:line="240" w:lineRule="auto"/>
        <w:rPr>
          <w:rFonts w:ascii="Times New Roman" w:eastAsia="Times New Roman" w:hAnsi="Times New Roman" w:cs="Times New Roman"/>
          <w:color w:val="70AD47" w:themeColor="accent6"/>
          <w:sz w:val="27"/>
          <w:szCs w:val="27"/>
          <w:lang w:eastAsia="pt-BR"/>
        </w:rPr>
      </w:pPr>
      <w:r w:rsidRPr="00F579E7">
        <w:rPr>
          <w:rFonts w:ascii="Times New Roman" w:eastAsia="Times New Roman" w:hAnsi="Times New Roman" w:cs="Times New Roman"/>
          <w:color w:val="70AD47" w:themeColor="accent6"/>
          <w:sz w:val="27"/>
          <w:szCs w:val="27"/>
          <w:lang w:eastAsia="pt-BR"/>
        </w:rPr>
        <w:t xml:space="preserve">Nesta </w:t>
      </w:r>
      <w:r w:rsidR="005B7934">
        <w:rPr>
          <w:rFonts w:ascii="Times New Roman" w:eastAsia="Times New Roman" w:hAnsi="Times New Roman" w:cs="Times New Roman"/>
          <w:color w:val="70AD47" w:themeColor="accent6"/>
          <w:sz w:val="27"/>
          <w:szCs w:val="27"/>
          <w:lang w:eastAsia="pt-BR"/>
        </w:rPr>
        <w:t>quarta</w:t>
      </w:r>
      <w:r w:rsidRPr="00F579E7">
        <w:rPr>
          <w:rFonts w:ascii="Times New Roman" w:eastAsia="Times New Roman" w:hAnsi="Times New Roman" w:cs="Times New Roman"/>
          <w:color w:val="70AD47" w:themeColor="accent6"/>
          <w:sz w:val="27"/>
          <w:szCs w:val="27"/>
          <w:lang w:eastAsia="pt-BR"/>
        </w:rPr>
        <w:t xml:space="preserve"> edição, são consolidadas e apresentadas informações detalhadas sobre as empresas estatais estaduais em 202</w:t>
      </w:r>
      <w:r w:rsidR="005B7934">
        <w:rPr>
          <w:rFonts w:ascii="Times New Roman" w:eastAsia="Times New Roman" w:hAnsi="Times New Roman" w:cs="Times New Roman"/>
          <w:color w:val="70AD47" w:themeColor="accent6"/>
          <w:sz w:val="27"/>
          <w:szCs w:val="27"/>
          <w:lang w:eastAsia="pt-BR"/>
        </w:rPr>
        <w:t>1</w:t>
      </w:r>
      <w:r w:rsidRPr="00F579E7">
        <w:rPr>
          <w:rFonts w:ascii="Times New Roman" w:eastAsia="Times New Roman" w:hAnsi="Times New Roman" w:cs="Times New Roman"/>
          <w:color w:val="70AD47" w:themeColor="accent6"/>
          <w:sz w:val="27"/>
          <w:szCs w:val="27"/>
          <w:lang w:eastAsia="pt-BR"/>
        </w:rPr>
        <w:t>.</w:t>
      </w:r>
    </w:p>
    <w:p w14:paraId="1D387AAD" w14:textId="77777777" w:rsidR="00DE798E" w:rsidRDefault="00DE798E" w:rsidP="00F579E7">
      <w:pPr>
        <w:pBdr>
          <w:bottom w:val="single" w:sz="6" w:space="1" w:color="auto"/>
        </w:pBdr>
        <w:spacing w:before="100" w:beforeAutospacing="1" w:after="100" w:afterAutospacing="1" w:line="240" w:lineRule="auto"/>
        <w:rPr>
          <w:rFonts w:ascii="Times New Roman" w:eastAsia="Times New Roman" w:hAnsi="Times New Roman" w:cs="Times New Roman"/>
          <w:sz w:val="24"/>
          <w:szCs w:val="24"/>
          <w:lang w:eastAsia="pt-BR"/>
        </w:rPr>
      </w:pPr>
    </w:p>
    <w:p w14:paraId="1AA3D176" w14:textId="77777777" w:rsidR="00DE798E" w:rsidRDefault="00DE798E" w:rsidP="00F579E7">
      <w:pPr>
        <w:spacing w:before="100" w:beforeAutospacing="1" w:after="100" w:afterAutospacing="1" w:line="240" w:lineRule="auto"/>
        <w:rPr>
          <w:rFonts w:ascii="Times New Roman" w:eastAsia="Times New Roman" w:hAnsi="Times New Roman" w:cs="Times New Roman"/>
          <w:sz w:val="24"/>
          <w:szCs w:val="24"/>
          <w:lang w:eastAsia="pt-BR"/>
        </w:rPr>
      </w:pPr>
    </w:p>
    <w:p w14:paraId="7D3AA005" w14:textId="2180E6F2" w:rsidR="00F579E7" w:rsidRPr="00F579E7" w:rsidRDefault="00F579E7" w:rsidP="00F579E7">
      <w:pPr>
        <w:spacing w:before="100" w:beforeAutospacing="1" w:after="100" w:afterAutospacing="1"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sz w:val="24"/>
          <w:szCs w:val="24"/>
          <w:lang w:eastAsia="pt-BR"/>
        </w:rPr>
        <w:t xml:space="preserve">Fruto de intenso esforço da Secretaria do Tesouro Nacional, com o apoio dos Estados, essa iniciativa consolida os dados das empresas estatais estaduais pelo </w:t>
      </w:r>
      <w:r w:rsidR="00B53FDC">
        <w:rPr>
          <w:rFonts w:ascii="Times New Roman" w:eastAsia="Times New Roman" w:hAnsi="Times New Roman" w:cs="Times New Roman"/>
          <w:sz w:val="24"/>
          <w:szCs w:val="24"/>
          <w:lang w:eastAsia="pt-BR"/>
        </w:rPr>
        <w:t>quart</w:t>
      </w:r>
      <w:r w:rsidRPr="00F579E7">
        <w:rPr>
          <w:rFonts w:ascii="Times New Roman" w:eastAsia="Times New Roman" w:hAnsi="Times New Roman" w:cs="Times New Roman"/>
          <w:sz w:val="24"/>
          <w:szCs w:val="24"/>
          <w:lang w:eastAsia="pt-BR"/>
        </w:rPr>
        <w:t>o ano, e reforça o compromisso de todos os envolvidos com a transparência.</w:t>
      </w:r>
    </w:p>
    <w:p w14:paraId="4D19D83A" w14:textId="6EF15304" w:rsidR="00F579E7" w:rsidRPr="00F579E7" w:rsidRDefault="004067E3" w:rsidP="00F579E7">
      <w:pPr>
        <w:spacing w:after="0" w:line="240" w:lineRule="auto"/>
        <w:rPr>
          <w:rFonts w:ascii="Times New Roman" w:eastAsia="Times New Roman" w:hAnsi="Times New Roman" w:cs="Times New Roman"/>
          <w:sz w:val="24"/>
          <w:szCs w:val="24"/>
          <w:lang w:eastAsia="pt-BR"/>
        </w:rPr>
      </w:pPr>
      <w:hyperlink r:id="rId8" w:history="1">
        <w:r w:rsidR="00F579E7" w:rsidRPr="00F579E7">
          <w:rPr>
            <w:rFonts w:ascii="Times New Roman" w:eastAsia="Times New Roman" w:hAnsi="Times New Roman" w:cs="Times New Roman"/>
            <w:color w:val="0000FF"/>
            <w:sz w:val="24"/>
            <w:szCs w:val="24"/>
            <w:u w:val="single"/>
            <w:lang w:eastAsia="pt-BR"/>
          </w:rPr>
          <w:t>Versão 2019 (dados de 2018)</w:t>
        </w:r>
      </w:hyperlink>
      <w:r w:rsidR="005B7934">
        <w:rPr>
          <w:rFonts w:ascii="Times New Roman" w:eastAsia="Times New Roman" w:hAnsi="Times New Roman" w:cs="Times New Roman"/>
          <w:sz w:val="24"/>
          <w:szCs w:val="24"/>
          <w:lang w:eastAsia="pt-BR"/>
        </w:rPr>
        <w:t xml:space="preserve"> </w:t>
      </w:r>
      <w:hyperlink r:id="rId9" w:history="1">
        <w:r w:rsidR="00F579E7" w:rsidRPr="00F579E7">
          <w:rPr>
            <w:rFonts w:ascii="Times New Roman" w:eastAsia="Times New Roman" w:hAnsi="Times New Roman" w:cs="Times New Roman"/>
            <w:color w:val="0000FF"/>
            <w:sz w:val="24"/>
            <w:szCs w:val="24"/>
            <w:u w:val="single"/>
            <w:lang w:eastAsia="pt-BR"/>
          </w:rPr>
          <w:t>Versão 2020 (dados de 2019)</w:t>
        </w:r>
      </w:hyperlink>
      <w:r w:rsidR="005B7934" w:rsidRPr="00C15F36">
        <w:rPr>
          <w:rFonts w:ascii="Times New Roman" w:eastAsia="Times New Roman" w:hAnsi="Times New Roman" w:cs="Times New Roman"/>
          <w:sz w:val="24"/>
          <w:szCs w:val="24"/>
          <w:lang w:eastAsia="pt-BR"/>
        </w:rPr>
        <w:t xml:space="preserve"> </w:t>
      </w:r>
      <w:hyperlink r:id="rId10" w:history="1">
        <w:r w:rsidR="005B7934" w:rsidRPr="00C15F36">
          <w:rPr>
            <w:rStyle w:val="Hyperlink"/>
            <w:rFonts w:ascii="Times New Roman" w:hAnsi="Times New Roman" w:cs="Times New Roman"/>
            <w:highlight w:val="cyan"/>
          </w:rPr>
          <w:t>Versão 2021 (dados de 2020)</w:t>
        </w:r>
      </w:hyperlink>
    </w:p>
    <w:p w14:paraId="7388FF03" w14:textId="77777777" w:rsidR="00F579E7" w:rsidRPr="00F579E7" w:rsidRDefault="00F579E7" w:rsidP="00F579E7">
      <w:pPr>
        <w:spacing w:before="100" w:beforeAutospacing="1" w:after="100" w:afterAutospacing="1"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sz w:val="24"/>
          <w:szCs w:val="24"/>
          <w:lang w:eastAsia="pt-BR"/>
        </w:rPr>
        <w:t>Espera-se que essas informações permitam que os cidadãos sejam capazes de avaliar as vantagens de um Estado empreendedor, cobrar resultados e fiscalizar as ações dos governos e de suas estatais, entendendo que o objetivo das estatais é a prestação de serviços de relevante interesse coletivo à população.</w:t>
      </w:r>
    </w:p>
    <w:p w14:paraId="69ABFD0A" w14:textId="5383D55F" w:rsidR="00F579E7" w:rsidRPr="00F579E7" w:rsidRDefault="00F579E7" w:rsidP="00F579E7">
      <w:pPr>
        <w:spacing w:before="100" w:beforeAutospacing="1" w:after="100" w:afterAutospacing="1" w:line="240" w:lineRule="auto"/>
        <w:rPr>
          <w:rFonts w:ascii="Times New Roman" w:eastAsia="Times New Roman" w:hAnsi="Times New Roman" w:cs="Times New Roman"/>
          <w:sz w:val="24"/>
          <w:szCs w:val="24"/>
          <w:lang w:eastAsia="pt-BR"/>
        </w:rPr>
      </w:pPr>
      <w:r w:rsidRPr="00B53FDC">
        <w:rPr>
          <w:rFonts w:ascii="Times New Roman" w:eastAsia="Times New Roman" w:hAnsi="Times New Roman" w:cs="Times New Roman"/>
          <w:sz w:val="24"/>
          <w:szCs w:val="24"/>
          <w:lang w:eastAsia="pt-BR"/>
        </w:rPr>
        <w:t xml:space="preserve">A novidade deste ano é uma seção que irá </w:t>
      </w:r>
      <w:r w:rsidR="00B53FDC">
        <w:rPr>
          <w:rFonts w:ascii="Times New Roman" w:eastAsia="Times New Roman" w:hAnsi="Times New Roman" w:cs="Times New Roman"/>
          <w:sz w:val="24"/>
          <w:szCs w:val="24"/>
          <w:lang w:eastAsia="pt-BR"/>
        </w:rPr>
        <w:t>analisar alguns setores específicos: saneamento e energia, como os setores mais lucrativos, e pesquisa e assistência técnica e transporte, como os de maiores prejuízos</w:t>
      </w:r>
      <w:r w:rsidRPr="00F579E7">
        <w:rPr>
          <w:rFonts w:ascii="Times New Roman" w:eastAsia="Times New Roman" w:hAnsi="Times New Roman" w:cs="Times New Roman"/>
          <w:sz w:val="24"/>
          <w:szCs w:val="24"/>
          <w:lang w:eastAsia="pt-BR"/>
        </w:rPr>
        <w:t>. As informações encontram-se divididas em cinco partes:</w:t>
      </w:r>
    </w:p>
    <w:p w14:paraId="061758A8" w14:textId="77777777" w:rsidR="00F579E7" w:rsidRPr="00F579E7" w:rsidRDefault="00F579E7" w:rsidP="00F579E7">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i/>
          <w:iCs/>
          <w:sz w:val="24"/>
          <w:szCs w:val="24"/>
          <w:lang w:eastAsia="pt-BR"/>
        </w:rPr>
        <w:t>Com quantas estatais se faz um Estado</w:t>
      </w:r>
      <w:r w:rsidRPr="00F579E7">
        <w:rPr>
          <w:rFonts w:ascii="Times New Roman" w:eastAsia="Times New Roman" w:hAnsi="Times New Roman" w:cs="Times New Roman"/>
          <w:sz w:val="24"/>
          <w:szCs w:val="24"/>
          <w:lang w:eastAsia="pt-BR"/>
        </w:rPr>
        <w:t> — apresenta o quantitativo de estatais por Região/Estado, informa o total de empresas dependentes e não dependentes e seus respectivos segmentos;</w:t>
      </w:r>
    </w:p>
    <w:p w14:paraId="48B0C759" w14:textId="315BE9AF" w:rsidR="00F579E7" w:rsidRPr="00F579E7" w:rsidRDefault="00F579E7" w:rsidP="00F579E7">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i/>
          <w:iCs/>
          <w:sz w:val="24"/>
          <w:szCs w:val="24"/>
          <w:lang w:eastAsia="pt-BR"/>
        </w:rPr>
        <w:t>O Estado empreendedor</w:t>
      </w:r>
      <w:r w:rsidRPr="00F579E7">
        <w:rPr>
          <w:rFonts w:ascii="Times New Roman" w:eastAsia="Times New Roman" w:hAnsi="Times New Roman" w:cs="Times New Roman"/>
          <w:sz w:val="24"/>
          <w:szCs w:val="24"/>
          <w:lang w:eastAsia="pt-BR"/>
        </w:rPr>
        <w:t> — mostra o lucro/prejuízo dessas empresas, além de apresentar um ranking de suas respectivas rentabilidades</w:t>
      </w:r>
      <w:r w:rsidR="00B53FDC">
        <w:rPr>
          <w:rFonts w:ascii="Times New Roman" w:eastAsia="Times New Roman" w:hAnsi="Times New Roman" w:cs="Times New Roman"/>
          <w:sz w:val="24"/>
          <w:szCs w:val="24"/>
          <w:lang w:eastAsia="pt-BR"/>
        </w:rPr>
        <w:t>, e uma análise dos setores mais lucrativos e de maiores prejuízos</w:t>
      </w:r>
      <w:r w:rsidRPr="00F579E7">
        <w:rPr>
          <w:rFonts w:ascii="Times New Roman" w:eastAsia="Times New Roman" w:hAnsi="Times New Roman" w:cs="Times New Roman"/>
          <w:sz w:val="24"/>
          <w:szCs w:val="24"/>
          <w:lang w:eastAsia="pt-BR"/>
        </w:rPr>
        <w:t>;</w:t>
      </w:r>
    </w:p>
    <w:p w14:paraId="40DC8284" w14:textId="77777777" w:rsidR="00F579E7" w:rsidRPr="00F579E7" w:rsidRDefault="00F579E7" w:rsidP="00F579E7">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i/>
          <w:iCs/>
          <w:sz w:val="24"/>
          <w:szCs w:val="24"/>
          <w:lang w:eastAsia="pt-BR"/>
        </w:rPr>
        <w:t>O Estado administrador</w:t>
      </w:r>
      <w:r w:rsidRPr="00F579E7">
        <w:rPr>
          <w:rFonts w:ascii="Times New Roman" w:eastAsia="Times New Roman" w:hAnsi="Times New Roman" w:cs="Times New Roman"/>
          <w:sz w:val="24"/>
          <w:szCs w:val="24"/>
          <w:lang w:eastAsia="pt-BR"/>
        </w:rPr>
        <w:t> — relaciona a governança, caracterizada pela presença de conselhos/comitês, com os resultados das estatais;</w:t>
      </w:r>
    </w:p>
    <w:p w14:paraId="6687CBFB" w14:textId="77777777" w:rsidR="00F579E7" w:rsidRPr="00F579E7" w:rsidRDefault="00F579E7" w:rsidP="00F579E7">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i/>
          <w:iCs/>
          <w:sz w:val="24"/>
          <w:szCs w:val="24"/>
          <w:lang w:eastAsia="pt-BR"/>
        </w:rPr>
        <w:t>O Estado acionista</w:t>
      </w:r>
      <w:r w:rsidRPr="00F579E7">
        <w:rPr>
          <w:rFonts w:ascii="Times New Roman" w:eastAsia="Times New Roman" w:hAnsi="Times New Roman" w:cs="Times New Roman"/>
          <w:sz w:val="24"/>
          <w:szCs w:val="24"/>
          <w:lang w:eastAsia="pt-BR"/>
        </w:rPr>
        <w:t> — apresenta o resultado do impacto financeiro líquido das empresas controladas nas finanças públicas estaduais;</w:t>
      </w:r>
    </w:p>
    <w:p w14:paraId="02A947B6" w14:textId="77777777" w:rsidR="00F579E7" w:rsidRPr="00F579E7" w:rsidRDefault="00F579E7" w:rsidP="00F579E7">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i/>
          <w:iCs/>
          <w:sz w:val="24"/>
          <w:szCs w:val="24"/>
          <w:lang w:eastAsia="pt-BR"/>
        </w:rPr>
        <w:t>Indícios de dependência</w:t>
      </w:r>
      <w:r w:rsidRPr="00F579E7">
        <w:rPr>
          <w:rFonts w:ascii="Times New Roman" w:eastAsia="Times New Roman" w:hAnsi="Times New Roman" w:cs="Times New Roman"/>
          <w:sz w:val="24"/>
          <w:szCs w:val="24"/>
          <w:lang w:eastAsia="pt-BR"/>
        </w:rPr>
        <w:t> — aborda situações de estatais, classificadas pelos Estados como não dependentes, que apresentaram indícios de dependência.</w:t>
      </w:r>
    </w:p>
    <w:p w14:paraId="3330B755" w14:textId="11161059" w:rsidR="00F579E7" w:rsidRDefault="00F579E7" w:rsidP="00F579E7">
      <w:pPr>
        <w:spacing w:before="100" w:beforeAutospacing="1" w:after="100" w:afterAutospacing="1"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sz w:val="24"/>
          <w:szCs w:val="24"/>
          <w:lang w:eastAsia="pt-BR"/>
        </w:rPr>
        <w:t>Os </w:t>
      </w:r>
      <w:r w:rsidRPr="00F579E7">
        <w:rPr>
          <w:rFonts w:ascii="Times New Roman" w:eastAsia="Times New Roman" w:hAnsi="Times New Roman" w:cs="Times New Roman"/>
          <w:sz w:val="24"/>
          <w:szCs w:val="24"/>
          <w:shd w:val="clear" w:color="auto" w:fill="FAEBD7"/>
          <w:lang w:eastAsia="pt-BR"/>
        </w:rPr>
        <w:t>dados aqui disponibilizados</w:t>
      </w:r>
      <w:r w:rsidRPr="00F579E7">
        <w:rPr>
          <w:rFonts w:ascii="Times New Roman" w:eastAsia="Times New Roman" w:hAnsi="Times New Roman" w:cs="Times New Roman"/>
          <w:sz w:val="24"/>
          <w:szCs w:val="24"/>
          <w:lang w:eastAsia="pt-BR"/>
        </w:rPr>
        <w:t xml:space="preserve"> foram declarados pelos Estados, sendo, portanto, de inteira responsabilidade deles a precisão ou correção das informações consolidadas. </w:t>
      </w:r>
    </w:p>
    <w:p w14:paraId="167DD1A5" w14:textId="77777777" w:rsidR="000D6B3C" w:rsidRPr="00F579E7" w:rsidRDefault="000D6B3C" w:rsidP="00F579E7">
      <w:pPr>
        <w:spacing w:before="100" w:beforeAutospacing="1" w:after="100" w:afterAutospacing="1" w:line="240" w:lineRule="auto"/>
        <w:rPr>
          <w:rFonts w:ascii="Times New Roman" w:eastAsia="Times New Roman" w:hAnsi="Times New Roman" w:cs="Times New Roman"/>
          <w:sz w:val="24"/>
          <w:szCs w:val="24"/>
          <w:lang w:eastAsia="pt-BR"/>
        </w:rPr>
      </w:pPr>
    </w:p>
    <w:p w14:paraId="6EF603C8" w14:textId="6AEC47E9" w:rsidR="00F579E7" w:rsidRPr="009961F9" w:rsidRDefault="00F55F9A" w:rsidP="009961F9">
      <w:pPr>
        <w:spacing w:before="100" w:beforeAutospacing="1" w:after="100" w:afterAutospacing="1" w:line="240" w:lineRule="auto"/>
        <w:rPr>
          <w:rFonts w:ascii="Times New Roman" w:eastAsia="Times New Roman" w:hAnsi="Times New Roman" w:cs="Times New Roman"/>
          <w:sz w:val="24"/>
          <w:szCs w:val="24"/>
          <w:shd w:val="clear" w:color="auto" w:fill="FAEBD7"/>
          <w:lang w:eastAsia="pt-BR"/>
        </w:rPr>
      </w:pPr>
      <w:r w:rsidRPr="009961F9">
        <w:rPr>
          <w:rFonts w:ascii="Times New Roman" w:eastAsia="Times New Roman" w:hAnsi="Times New Roman" w:cs="Times New Roman"/>
          <w:noProof/>
          <w:sz w:val="24"/>
          <w:szCs w:val="24"/>
          <w:shd w:val="clear" w:color="auto" w:fill="FAEBD7"/>
          <w:lang w:eastAsia="pt-BR"/>
        </w:rPr>
        <w:lastRenderedPageBreak/>
        <mc:AlternateContent>
          <mc:Choice Requires="wps">
            <w:drawing>
              <wp:anchor distT="0" distB="0" distL="114300" distR="114300" simplePos="0" relativeHeight="251659264" behindDoc="0" locked="0" layoutInCell="1" allowOverlap="1" wp14:anchorId="058F9FD2" wp14:editId="4EEAAFEF">
                <wp:simplePos x="0" y="0"/>
                <wp:positionH relativeFrom="column">
                  <wp:posOffset>-146685</wp:posOffset>
                </wp:positionH>
                <wp:positionV relativeFrom="paragraph">
                  <wp:posOffset>-128270</wp:posOffset>
                </wp:positionV>
                <wp:extent cx="5734050" cy="419100"/>
                <wp:effectExtent l="0" t="0" r="19050" b="19050"/>
                <wp:wrapNone/>
                <wp:docPr id="14" name="Retângulo 14"/>
                <wp:cNvGraphicFramePr/>
                <a:graphic xmlns:a="http://schemas.openxmlformats.org/drawingml/2006/main">
                  <a:graphicData uri="http://schemas.microsoft.com/office/word/2010/wordprocessingShape">
                    <wps:wsp>
                      <wps:cNvSpPr/>
                      <wps:spPr>
                        <a:xfrm>
                          <a:off x="0" y="0"/>
                          <a:ext cx="5734050" cy="419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a14="http://schemas.microsoft.com/office/drawing/2010/main" xmlns:pic="http://schemas.openxmlformats.org/drawingml/2006/picture" xmlns:a="http://schemas.openxmlformats.org/drawingml/2006/main">
            <w:pict w14:anchorId="43A230CF">
              <v:rect id="Retângulo 14" style="position:absolute;margin-left:-11.55pt;margin-top:-10.1pt;width:451.5pt;height:33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1f3763 [1604]" strokeweight="1pt" w14:anchorId="3A67CA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"/>
            </w:pict>
          </mc:Fallback>
        </mc:AlternateContent>
      </w:r>
      <w:r w:rsidR="00F579E7" w:rsidRPr="009961F9">
        <w:rPr>
          <w:rFonts w:ascii="Times New Roman" w:eastAsia="Times New Roman" w:hAnsi="Times New Roman" w:cs="Times New Roman"/>
          <w:sz w:val="24"/>
          <w:szCs w:val="24"/>
          <w:shd w:val="clear" w:color="auto" w:fill="FAEBD7"/>
          <w:lang w:eastAsia="pt-BR"/>
        </w:rPr>
        <w:t>Os dados utilizados estão disponíveis para serem baixados. Clique </w:t>
      </w:r>
      <w:hyperlink r:id="rId11" w:anchor="nota-final" w:history="1">
        <w:r w:rsidR="00F579E7" w:rsidRPr="009961F9">
          <w:rPr>
            <w:rFonts w:ascii="Times New Roman" w:eastAsia="Times New Roman" w:hAnsi="Times New Roman" w:cs="Times New Roman"/>
            <w:sz w:val="24"/>
            <w:szCs w:val="24"/>
            <w:shd w:val="clear" w:color="auto" w:fill="FAEBD7"/>
            <w:lang w:eastAsia="pt-BR"/>
          </w:rPr>
          <w:t>aqui</w:t>
        </w:r>
      </w:hyperlink>
      <w:r w:rsidR="00F579E7" w:rsidRPr="009961F9">
        <w:rPr>
          <w:rFonts w:ascii="Times New Roman" w:eastAsia="Times New Roman" w:hAnsi="Times New Roman" w:cs="Times New Roman"/>
          <w:sz w:val="24"/>
          <w:szCs w:val="24"/>
          <w:shd w:val="clear" w:color="auto" w:fill="FAEBD7"/>
          <w:lang w:eastAsia="pt-BR"/>
        </w:rPr>
        <w:t> para saber mais.</w:t>
      </w:r>
    </w:p>
    <w:p w14:paraId="6EFC0092" w14:textId="77777777" w:rsidR="00F579E7" w:rsidRPr="00F579E7" w:rsidRDefault="00F579E7" w:rsidP="00F579E7">
      <w:pPr>
        <w:spacing w:before="100" w:beforeAutospacing="1" w:after="100" w:afterAutospacing="1"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sz w:val="24"/>
          <w:szCs w:val="24"/>
          <w:lang w:eastAsia="pt-BR"/>
        </w:rPr>
        <w:t>Na ficha abaixo você encontra informações detalhadas das estatais. Para isso, basta selecionar o estado desejado e depois clicar nos círculos. Cada círculo representa uma estatal e traz as seguintes informações: dependência, situação, capital social, investimento realizado, lucro, e link para a carta anual da empresa, nos casos em que ela foi disponibilizada.</w:t>
      </w:r>
    </w:p>
    <w:p w14:paraId="54AED70D" w14:textId="77777777" w:rsidR="00F579E7" w:rsidRPr="00F579E7" w:rsidRDefault="00F579E7" w:rsidP="00F579E7">
      <w:pPr>
        <w:pBdr>
          <w:left w:val="single" w:sz="36" w:space="11" w:color="800000"/>
        </w:pBdr>
        <w:spacing w:before="100" w:beforeAutospacing="1" w:after="75" w:line="240" w:lineRule="auto"/>
        <w:outlineLvl w:val="2"/>
        <w:rPr>
          <w:rFonts w:ascii="Times New Roman" w:eastAsia="Times New Roman" w:hAnsi="Times New Roman" w:cs="Times New Roman"/>
          <w:b/>
          <w:bCs/>
          <w:color w:val="333333"/>
          <w:sz w:val="27"/>
          <w:szCs w:val="27"/>
          <w:lang w:eastAsia="pt-BR"/>
        </w:rPr>
      </w:pPr>
      <w:r w:rsidRPr="00F579E7">
        <w:rPr>
          <w:rFonts w:ascii="Times New Roman" w:eastAsia="Times New Roman" w:hAnsi="Times New Roman" w:cs="Times New Roman"/>
          <w:b/>
          <w:bCs/>
          <w:color w:val="333333"/>
          <w:sz w:val="27"/>
          <w:szCs w:val="27"/>
          <w:lang w:eastAsia="pt-BR"/>
        </w:rPr>
        <w:t>Ficha básica das empresas por setor</w:t>
      </w:r>
    </w:p>
    <w:p w14:paraId="527CEADC" w14:textId="77777777" w:rsidR="00F579E7" w:rsidRPr="00F579E7" w:rsidRDefault="00F579E7" w:rsidP="00F579E7">
      <w:pPr>
        <w:numPr>
          <w:ilvl w:val="0"/>
          <w:numId w:val="2"/>
        </w:numPr>
        <w:spacing w:before="100" w:beforeAutospacing="1" w:after="0" w:afterAutospacing="1" w:line="240" w:lineRule="auto"/>
        <w:rPr>
          <w:rFonts w:ascii="Source Sans Pro" w:eastAsia="Times New Roman" w:hAnsi="Source Sans Pro" w:cs="Times New Roman"/>
          <w:color w:val="444444"/>
          <w:sz w:val="21"/>
          <w:szCs w:val="21"/>
          <w:lang w:eastAsia="pt-BR"/>
        </w:rPr>
      </w:pPr>
      <w:r w:rsidRPr="00F579E7">
        <w:rPr>
          <w:rFonts w:ascii="Source Sans Pro" w:eastAsia="Times New Roman" w:hAnsi="Source Sans Pro" w:cs="Times New Roman"/>
          <w:color w:val="444444"/>
          <w:sz w:val="21"/>
          <w:szCs w:val="21"/>
          <w:lang w:eastAsia="pt-BR"/>
        </w:rPr>
        <w:t> Dependentes</w:t>
      </w:r>
    </w:p>
    <w:p w14:paraId="1D4ACB4C" w14:textId="77777777" w:rsidR="00F579E7" w:rsidRPr="00F579E7" w:rsidRDefault="00F579E7" w:rsidP="00F579E7">
      <w:pPr>
        <w:numPr>
          <w:ilvl w:val="0"/>
          <w:numId w:val="2"/>
        </w:numPr>
        <w:spacing w:before="100" w:beforeAutospacing="1" w:after="0" w:afterAutospacing="1" w:line="240" w:lineRule="auto"/>
        <w:rPr>
          <w:rFonts w:ascii="Source Sans Pro" w:eastAsia="Times New Roman" w:hAnsi="Source Sans Pro" w:cs="Times New Roman"/>
          <w:color w:val="444444"/>
          <w:sz w:val="21"/>
          <w:szCs w:val="21"/>
          <w:lang w:eastAsia="pt-BR"/>
        </w:rPr>
      </w:pPr>
      <w:r w:rsidRPr="00F579E7">
        <w:rPr>
          <w:rFonts w:ascii="Source Sans Pro" w:eastAsia="Times New Roman" w:hAnsi="Source Sans Pro" w:cs="Times New Roman"/>
          <w:color w:val="444444"/>
          <w:sz w:val="21"/>
          <w:szCs w:val="21"/>
          <w:lang w:eastAsia="pt-BR"/>
        </w:rPr>
        <w:t> Não Dependentes</w:t>
      </w:r>
    </w:p>
    <w:p w14:paraId="5965E020" w14:textId="77777777" w:rsidR="00F579E7" w:rsidRPr="00F579E7" w:rsidRDefault="00F579E7" w:rsidP="00F579E7">
      <w:pPr>
        <w:numPr>
          <w:ilvl w:val="0"/>
          <w:numId w:val="2"/>
        </w:numPr>
        <w:spacing w:before="100" w:beforeAutospacing="1" w:after="0" w:afterAutospacing="1" w:line="240" w:lineRule="auto"/>
        <w:rPr>
          <w:rFonts w:ascii="Source Sans Pro" w:eastAsia="Times New Roman" w:hAnsi="Source Sans Pro" w:cs="Times New Roman"/>
          <w:color w:val="444444"/>
          <w:sz w:val="21"/>
          <w:szCs w:val="21"/>
          <w:lang w:eastAsia="pt-BR"/>
        </w:rPr>
      </w:pPr>
      <w:r w:rsidRPr="00F579E7">
        <w:rPr>
          <w:rFonts w:ascii="Source Sans Pro" w:eastAsia="Times New Roman" w:hAnsi="Source Sans Pro" w:cs="Times New Roman"/>
          <w:color w:val="444444"/>
          <w:sz w:val="21"/>
          <w:szCs w:val="21"/>
          <w:lang w:eastAsia="pt-BR"/>
        </w:rPr>
        <w:t> Não Dependentes, com indícios de dependência</w:t>
      </w:r>
    </w:p>
    <w:p w14:paraId="34540A56" w14:textId="0B51DA71" w:rsidR="00F579E7" w:rsidRPr="00F579E7" w:rsidRDefault="00F579E7" w:rsidP="00F579E7">
      <w:pPr>
        <w:spacing w:after="0"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sz w:val="24"/>
          <w:szCs w:val="24"/>
          <w:lang w:eastAsia="pt-BR"/>
        </w:rPr>
        <w:t>Selecione um estado: </w:t>
      </w:r>
      <w:r w:rsidRPr="00F579E7">
        <w:rPr>
          <w:rFonts w:ascii="Times New Roman" w:eastAsia="Times New Roman" w:hAnsi="Times New Roman" w:cs="Times New Roman"/>
          <w:sz w:val="24"/>
          <w:szCs w:val="24"/>
        </w:rPr>
        <w:object w:dxaOrig="225" w:dyaOrig="225" w14:anchorId="641099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20pt;height:18pt" o:ole="">
            <v:imagedata r:id="rId12" o:title=""/>
          </v:shape>
          <w:control r:id="rId13" w:name="DefaultOcxName" w:shapeid="_x0000_i1030"/>
        </w:object>
      </w:r>
    </w:p>
    <w:p w14:paraId="171D4F80" w14:textId="77777777" w:rsidR="00F579E7" w:rsidRPr="00F579E7" w:rsidRDefault="00F579E7" w:rsidP="00F579E7">
      <w:pPr>
        <w:spacing w:before="100" w:beforeAutospacing="1" w:after="100" w:afterAutospacing="1"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sz w:val="24"/>
          <w:szCs w:val="24"/>
          <w:lang w:eastAsia="pt-BR"/>
        </w:rPr>
        <w:t>Clique sobre uma empresa para exibir mais detalhes.</w:t>
      </w:r>
    </w:p>
    <w:p w14:paraId="5A7F9533" w14:textId="77777777" w:rsidR="00F579E7" w:rsidRPr="00F579E7" w:rsidRDefault="00F579E7" w:rsidP="00F579E7">
      <w:pPr>
        <w:spacing w:before="480" w:after="100" w:afterAutospacing="1" w:line="240" w:lineRule="auto"/>
        <w:outlineLvl w:val="1"/>
        <w:rPr>
          <w:rFonts w:ascii="Times New Roman" w:eastAsia="Times New Roman" w:hAnsi="Times New Roman" w:cs="Times New Roman"/>
          <w:b/>
          <w:bCs/>
          <w:color w:val="800000"/>
          <w:sz w:val="36"/>
          <w:szCs w:val="36"/>
          <w:lang w:eastAsia="pt-BR"/>
        </w:rPr>
      </w:pPr>
      <w:r w:rsidRPr="00F579E7">
        <w:rPr>
          <w:rFonts w:ascii="Times New Roman" w:eastAsia="Times New Roman" w:hAnsi="Times New Roman" w:cs="Times New Roman"/>
          <w:b/>
          <w:bCs/>
          <w:color w:val="800000"/>
          <w:sz w:val="36"/>
          <w:szCs w:val="36"/>
          <w:lang w:eastAsia="pt-BR"/>
        </w:rPr>
        <w:t>Com quantas estatais se faz um estado?</w:t>
      </w:r>
    </w:p>
    <w:p w14:paraId="296E0AAE" w14:textId="107DDB29" w:rsidR="4DFB7AC8" w:rsidRPr="002B4758" w:rsidRDefault="005E583D" w:rsidP="00C15F36">
      <w:pPr>
        <w:spacing w:before="100" w:beforeAutospacing="1" w:after="100" w:afterAutospacing="1" w:line="240" w:lineRule="auto"/>
      </w:pPr>
      <w:r w:rsidRPr="4DFB7AC8">
        <w:rPr>
          <w:rFonts w:ascii="Times New Roman" w:eastAsia="Times New Roman" w:hAnsi="Times New Roman" w:cs="Times New Roman"/>
          <w:sz w:val="24"/>
          <w:szCs w:val="24"/>
          <w:lang w:eastAsia="pt-BR"/>
        </w:rPr>
        <w:t>Conforme os</w:t>
      </w:r>
      <w:r w:rsidR="00F579E7" w:rsidRPr="4DFB7AC8">
        <w:rPr>
          <w:rFonts w:ascii="Times New Roman" w:eastAsia="Times New Roman" w:hAnsi="Times New Roman" w:cs="Times New Roman"/>
          <w:sz w:val="24"/>
          <w:szCs w:val="24"/>
          <w:lang w:eastAsia="pt-BR"/>
        </w:rPr>
        <w:t xml:space="preserve"> dados </w:t>
      </w:r>
      <w:r w:rsidRPr="4DFB7AC8">
        <w:rPr>
          <w:rFonts w:ascii="Times New Roman" w:eastAsia="Times New Roman" w:hAnsi="Times New Roman" w:cs="Times New Roman"/>
          <w:sz w:val="24"/>
          <w:szCs w:val="24"/>
          <w:lang w:eastAsia="pt-BR"/>
        </w:rPr>
        <w:t>informados no SICONFI</w:t>
      </w:r>
      <w:r w:rsidR="00F579E7" w:rsidRPr="4DFB7AC8">
        <w:rPr>
          <w:rFonts w:ascii="Times New Roman" w:eastAsia="Times New Roman" w:hAnsi="Times New Roman" w:cs="Times New Roman"/>
          <w:sz w:val="24"/>
          <w:szCs w:val="24"/>
          <w:lang w:eastAsia="pt-BR"/>
        </w:rPr>
        <w:t>, existem 30</w:t>
      </w:r>
      <w:r w:rsidR="000A2B52" w:rsidRPr="4DFB7AC8">
        <w:rPr>
          <w:rFonts w:ascii="Times New Roman" w:eastAsia="Times New Roman" w:hAnsi="Times New Roman" w:cs="Times New Roman"/>
          <w:sz w:val="24"/>
          <w:szCs w:val="24"/>
          <w:lang w:eastAsia="pt-BR"/>
        </w:rPr>
        <w:t>2</w:t>
      </w:r>
      <w:r w:rsidR="00F579E7" w:rsidRPr="4DFB7AC8">
        <w:rPr>
          <w:rFonts w:ascii="Times New Roman" w:eastAsia="Times New Roman" w:hAnsi="Times New Roman" w:cs="Times New Roman"/>
          <w:sz w:val="24"/>
          <w:szCs w:val="24"/>
          <w:lang w:eastAsia="pt-BR"/>
        </w:rPr>
        <w:t xml:space="preserve"> empresas controladas pelos Estados</w:t>
      </w:r>
      <w:r w:rsidR="005B7934" w:rsidRPr="4DFB7AC8">
        <w:rPr>
          <w:rFonts w:ascii="Times New Roman" w:eastAsia="Times New Roman" w:hAnsi="Times New Roman" w:cs="Times New Roman"/>
          <w:sz w:val="24"/>
          <w:szCs w:val="24"/>
          <w:lang w:eastAsia="pt-BR"/>
        </w:rPr>
        <w:t>,</w:t>
      </w:r>
      <w:r w:rsidR="00F579E7" w:rsidRPr="4DFB7AC8">
        <w:rPr>
          <w:rFonts w:ascii="Times New Roman" w:eastAsia="Times New Roman" w:hAnsi="Times New Roman" w:cs="Times New Roman"/>
          <w:sz w:val="24"/>
          <w:szCs w:val="24"/>
          <w:lang w:eastAsia="pt-BR"/>
        </w:rPr>
        <w:t xml:space="preserve"> </w:t>
      </w:r>
      <w:r w:rsidR="005B7934" w:rsidRPr="4DFB7AC8">
        <w:rPr>
          <w:rFonts w:ascii="Times New Roman" w:eastAsia="Times New Roman" w:hAnsi="Times New Roman" w:cs="Times New Roman"/>
          <w:sz w:val="24"/>
          <w:szCs w:val="24"/>
          <w:lang w:eastAsia="pt-BR"/>
        </w:rPr>
        <w:t>sendo que 2</w:t>
      </w:r>
      <w:r w:rsidR="000A2B52" w:rsidRPr="4DFB7AC8">
        <w:rPr>
          <w:rFonts w:ascii="Times New Roman" w:eastAsia="Times New Roman" w:hAnsi="Times New Roman" w:cs="Times New Roman"/>
          <w:sz w:val="24"/>
          <w:szCs w:val="24"/>
          <w:lang w:eastAsia="pt-BR"/>
        </w:rPr>
        <w:t>60</w:t>
      </w:r>
      <w:r w:rsidR="005B7934" w:rsidRPr="4DFB7AC8">
        <w:rPr>
          <w:rFonts w:ascii="Times New Roman" w:eastAsia="Times New Roman" w:hAnsi="Times New Roman" w:cs="Times New Roman"/>
          <w:sz w:val="24"/>
          <w:szCs w:val="24"/>
          <w:lang w:eastAsia="pt-BR"/>
        </w:rPr>
        <w:t xml:space="preserve"> estão em situação ativa e 42 em fase de liquidação. </w:t>
      </w:r>
      <w:r w:rsidRPr="4DFB7AC8">
        <w:rPr>
          <w:rFonts w:ascii="Times New Roman" w:eastAsia="Times New Roman" w:hAnsi="Times New Roman" w:cs="Times New Roman"/>
          <w:sz w:val="24"/>
          <w:szCs w:val="24"/>
          <w:lang w:eastAsia="pt-BR"/>
        </w:rPr>
        <w:t>Ressaltamos que esses números foram alcançados devido a</w:t>
      </w:r>
      <w:r w:rsidR="00F579E7" w:rsidRPr="4DFB7AC8">
        <w:rPr>
          <w:rFonts w:ascii="Times New Roman" w:eastAsia="Times New Roman" w:hAnsi="Times New Roman" w:cs="Times New Roman"/>
          <w:sz w:val="24"/>
          <w:szCs w:val="24"/>
          <w:lang w:eastAsia="pt-BR"/>
        </w:rPr>
        <w:t xml:space="preserve"> um esforço </w:t>
      </w:r>
      <w:r w:rsidRPr="4DFB7AC8">
        <w:rPr>
          <w:rFonts w:ascii="Times New Roman" w:eastAsia="Times New Roman" w:hAnsi="Times New Roman" w:cs="Times New Roman"/>
          <w:sz w:val="24"/>
          <w:szCs w:val="24"/>
          <w:lang w:eastAsia="pt-BR"/>
        </w:rPr>
        <w:t xml:space="preserve">do Tesouro Nacional </w:t>
      </w:r>
      <w:r w:rsidR="00F579E7" w:rsidRPr="4DFB7AC8">
        <w:rPr>
          <w:rFonts w:ascii="Times New Roman" w:eastAsia="Times New Roman" w:hAnsi="Times New Roman" w:cs="Times New Roman"/>
          <w:sz w:val="24"/>
          <w:szCs w:val="24"/>
          <w:lang w:eastAsia="pt-BR"/>
        </w:rPr>
        <w:t>para aprimorar cada vez mais as informações aqui disponibilizadas</w:t>
      </w:r>
      <w:r w:rsidRPr="4DFB7AC8">
        <w:rPr>
          <w:rFonts w:ascii="Times New Roman" w:eastAsia="Times New Roman" w:hAnsi="Times New Roman" w:cs="Times New Roman"/>
          <w:sz w:val="24"/>
          <w:szCs w:val="24"/>
          <w:lang w:eastAsia="pt-BR"/>
        </w:rPr>
        <w:t>, que</w:t>
      </w:r>
      <w:r w:rsidR="00F579E7" w:rsidRPr="4DFB7AC8">
        <w:rPr>
          <w:rFonts w:ascii="Times New Roman" w:eastAsia="Times New Roman" w:hAnsi="Times New Roman" w:cs="Times New Roman"/>
          <w:sz w:val="24"/>
          <w:szCs w:val="24"/>
          <w:lang w:eastAsia="pt-BR"/>
        </w:rPr>
        <w:t xml:space="preserve"> cruzou diferentes bases de dados e solicitou aos Estados a inclusão das empresas eventualmente identificadas nas outras bases. Dessa forma, os dados repassados pelos Estados </w:t>
      </w:r>
      <w:r w:rsidR="00F55F9A" w:rsidRPr="4DFB7AC8">
        <w:rPr>
          <w:rFonts w:ascii="Times New Roman" w:eastAsia="Times New Roman" w:hAnsi="Times New Roman" w:cs="Times New Roman"/>
          <w:sz w:val="24"/>
          <w:szCs w:val="24"/>
          <w:lang w:eastAsia="pt-BR"/>
        </w:rPr>
        <w:t>vêm</w:t>
      </w:r>
      <w:r w:rsidR="00F579E7" w:rsidRPr="4DFB7AC8">
        <w:rPr>
          <w:rFonts w:ascii="Times New Roman" w:eastAsia="Times New Roman" w:hAnsi="Times New Roman" w:cs="Times New Roman"/>
          <w:sz w:val="24"/>
          <w:szCs w:val="24"/>
          <w:lang w:eastAsia="pt-BR"/>
        </w:rPr>
        <w:t xml:space="preserve"> </w:t>
      </w:r>
      <w:r w:rsidR="00F55F9A" w:rsidRPr="4DFB7AC8">
        <w:rPr>
          <w:rFonts w:ascii="Times New Roman" w:eastAsia="Times New Roman" w:hAnsi="Times New Roman" w:cs="Times New Roman"/>
          <w:sz w:val="24"/>
          <w:szCs w:val="24"/>
          <w:lang w:eastAsia="pt-BR"/>
        </w:rPr>
        <w:t xml:space="preserve">sendo </w:t>
      </w:r>
      <w:r w:rsidR="00F579E7" w:rsidRPr="4DFB7AC8">
        <w:rPr>
          <w:rFonts w:ascii="Times New Roman" w:eastAsia="Times New Roman" w:hAnsi="Times New Roman" w:cs="Times New Roman"/>
          <w:sz w:val="24"/>
          <w:szCs w:val="24"/>
          <w:lang w:eastAsia="pt-BR"/>
        </w:rPr>
        <w:t xml:space="preserve">mais fidedignos </w:t>
      </w:r>
      <w:r w:rsidR="00F55F9A" w:rsidRPr="4DFB7AC8">
        <w:rPr>
          <w:rFonts w:ascii="Times New Roman" w:eastAsia="Times New Roman" w:hAnsi="Times New Roman" w:cs="Times New Roman"/>
          <w:sz w:val="24"/>
          <w:szCs w:val="24"/>
          <w:lang w:eastAsia="pt-BR"/>
        </w:rPr>
        <w:t>a cada</w:t>
      </w:r>
      <w:r w:rsidR="00F579E7" w:rsidRPr="4DFB7AC8">
        <w:rPr>
          <w:rFonts w:ascii="Times New Roman" w:eastAsia="Times New Roman" w:hAnsi="Times New Roman" w:cs="Times New Roman"/>
          <w:sz w:val="24"/>
          <w:szCs w:val="24"/>
          <w:lang w:eastAsia="pt-BR"/>
        </w:rPr>
        <w:t xml:space="preserve"> ano. </w:t>
      </w:r>
      <w:r w:rsidR="00197EC6" w:rsidRPr="4DFB7AC8">
        <w:rPr>
          <w:rFonts w:ascii="Times New Roman" w:eastAsia="Times New Roman" w:hAnsi="Times New Roman" w:cs="Times New Roman"/>
          <w:sz w:val="24"/>
          <w:szCs w:val="24"/>
          <w:lang w:eastAsia="pt-BR"/>
        </w:rPr>
        <w:t xml:space="preserve">Em relação </w:t>
      </w:r>
      <w:r w:rsidR="00F55F9A" w:rsidRPr="4DFB7AC8">
        <w:rPr>
          <w:rFonts w:ascii="Times New Roman" w:eastAsia="Times New Roman" w:hAnsi="Times New Roman" w:cs="Times New Roman"/>
          <w:sz w:val="24"/>
          <w:szCs w:val="24"/>
          <w:lang w:eastAsia="pt-BR"/>
        </w:rPr>
        <w:t>à</w:t>
      </w:r>
      <w:r w:rsidR="00197EC6" w:rsidRPr="4DFB7AC8">
        <w:rPr>
          <w:rFonts w:ascii="Times New Roman" w:eastAsia="Times New Roman" w:hAnsi="Times New Roman" w:cs="Times New Roman"/>
          <w:sz w:val="24"/>
          <w:szCs w:val="24"/>
          <w:lang w:eastAsia="pt-BR"/>
        </w:rPr>
        <w:t xml:space="preserve"> publicação do ano passado, foram incluídas quatro empresas do Estado do Amapá</w:t>
      </w:r>
      <w:r w:rsidR="00F55F9A" w:rsidRPr="4DFB7AC8">
        <w:rPr>
          <w:rFonts w:ascii="Times New Roman" w:eastAsia="Times New Roman" w:hAnsi="Times New Roman" w:cs="Times New Roman"/>
          <w:sz w:val="24"/>
          <w:szCs w:val="24"/>
          <w:lang w:eastAsia="pt-BR"/>
        </w:rPr>
        <w:t>, que não havia enviado os dados no último ano,</w:t>
      </w:r>
      <w:r w:rsidR="00197EC6" w:rsidRPr="4DFB7AC8">
        <w:rPr>
          <w:rFonts w:ascii="Times New Roman" w:eastAsia="Times New Roman" w:hAnsi="Times New Roman" w:cs="Times New Roman"/>
          <w:sz w:val="24"/>
          <w:szCs w:val="24"/>
          <w:lang w:eastAsia="pt-BR"/>
        </w:rPr>
        <w:t xml:space="preserve"> </w:t>
      </w:r>
      <w:r w:rsidR="009D382E" w:rsidRPr="4DFB7AC8">
        <w:rPr>
          <w:rFonts w:ascii="Times New Roman" w:eastAsia="Times New Roman" w:hAnsi="Times New Roman" w:cs="Times New Roman"/>
          <w:sz w:val="24"/>
          <w:szCs w:val="24"/>
          <w:lang w:eastAsia="pt-BR"/>
        </w:rPr>
        <w:t xml:space="preserve">e </w:t>
      </w:r>
      <w:r w:rsidR="00CC5965" w:rsidRPr="4DFB7AC8">
        <w:rPr>
          <w:rFonts w:ascii="Times New Roman" w:eastAsia="Times New Roman" w:hAnsi="Times New Roman" w:cs="Times New Roman"/>
          <w:sz w:val="24"/>
          <w:szCs w:val="24"/>
          <w:lang w:eastAsia="pt-BR"/>
        </w:rPr>
        <w:t>trê</w:t>
      </w:r>
      <w:r w:rsidR="009D382E" w:rsidRPr="4DFB7AC8">
        <w:rPr>
          <w:rFonts w:ascii="Times New Roman" w:eastAsia="Times New Roman" w:hAnsi="Times New Roman" w:cs="Times New Roman"/>
          <w:sz w:val="24"/>
          <w:szCs w:val="24"/>
          <w:lang w:eastAsia="pt-BR"/>
        </w:rPr>
        <w:t>s</w:t>
      </w:r>
      <w:r w:rsidR="00BB13C5" w:rsidRPr="4DFB7AC8">
        <w:rPr>
          <w:rFonts w:ascii="Times New Roman" w:eastAsia="Times New Roman" w:hAnsi="Times New Roman" w:cs="Times New Roman"/>
          <w:sz w:val="24"/>
          <w:szCs w:val="24"/>
          <w:lang w:eastAsia="pt-BR"/>
        </w:rPr>
        <w:t xml:space="preserve"> empresa</w:t>
      </w:r>
      <w:r w:rsidR="009D382E" w:rsidRPr="4DFB7AC8">
        <w:rPr>
          <w:rFonts w:ascii="Times New Roman" w:eastAsia="Times New Roman" w:hAnsi="Times New Roman" w:cs="Times New Roman"/>
          <w:sz w:val="24"/>
          <w:szCs w:val="24"/>
          <w:lang w:eastAsia="pt-BR"/>
        </w:rPr>
        <w:t>s</w:t>
      </w:r>
      <w:r w:rsidR="00BB13C5" w:rsidRPr="4DFB7AC8">
        <w:rPr>
          <w:rFonts w:ascii="Times New Roman" w:eastAsia="Times New Roman" w:hAnsi="Times New Roman" w:cs="Times New Roman"/>
          <w:sz w:val="24"/>
          <w:szCs w:val="24"/>
          <w:lang w:eastAsia="pt-BR"/>
        </w:rPr>
        <w:t xml:space="preserve"> do Estado do Amazonas</w:t>
      </w:r>
      <w:r w:rsidR="00CC5965" w:rsidRPr="4DFB7AC8">
        <w:rPr>
          <w:rFonts w:ascii="Times New Roman" w:eastAsia="Times New Roman" w:hAnsi="Times New Roman" w:cs="Times New Roman"/>
          <w:sz w:val="24"/>
          <w:szCs w:val="24"/>
          <w:lang w:eastAsia="pt-BR"/>
        </w:rPr>
        <w:t>,</w:t>
      </w:r>
      <w:r w:rsidR="00BB13C5" w:rsidRPr="4DFB7AC8">
        <w:rPr>
          <w:rFonts w:ascii="Times New Roman" w:eastAsia="Times New Roman" w:hAnsi="Times New Roman" w:cs="Times New Roman"/>
          <w:sz w:val="24"/>
          <w:szCs w:val="24"/>
          <w:lang w:eastAsia="pt-BR"/>
        </w:rPr>
        <w:t xml:space="preserve"> do Ceará</w:t>
      </w:r>
      <w:r w:rsidR="00CC5965" w:rsidRPr="4DFB7AC8">
        <w:rPr>
          <w:rFonts w:ascii="Times New Roman" w:eastAsia="Times New Roman" w:hAnsi="Times New Roman" w:cs="Times New Roman"/>
          <w:sz w:val="24"/>
          <w:szCs w:val="24"/>
          <w:lang w:eastAsia="pt-BR"/>
        </w:rPr>
        <w:t xml:space="preserve"> e do Rio Grande do Sul</w:t>
      </w:r>
      <w:r w:rsidR="00BB13C5" w:rsidRPr="4DFB7AC8">
        <w:rPr>
          <w:rFonts w:ascii="Times New Roman" w:eastAsia="Times New Roman" w:hAnsi="Times New Roman" w:cs="Times New Roman"/>
          <w:sz w:val="24"/>
          <w:szCs w:val="24"/>
          <w:lang w:eastAsia="pt-BR"/>
        </w:rPr>
        <w:t xml:space="preserve">, criadas recentemente, </w:t>
      </w:r>
      <w:r w:rsidR="00197EC6" w:rsidRPr="4DFB7AC8">
        <w:rPr>
          <w:rFonts w:ascii="Times New Roman" w:eastAsia="Times New Roman" w:hAnsi="Times New Roman" w:cs="Times New Roman"/>
          <w:sz w:val="24"/>
          <w:szCs w:val="24"/>
          <w:lang w:eastAsia="pt-BR"/>
        </w:rPr>
        <w:t xml:space="preserve">e excluídas </w:t>
      </w:r>
      <w:r w:rsidR="000A2B52" w:rsidRPr="4DFB7AC8">
        <w:rPr>
          <w:rFonts w:ascii="Times New Roman" w:eastAsia="Times New Roman" w:hAnsi="Times New Roman" w:cs="Times New Roman"/>
          <w:sz w:val="24"/>
          <w:szCs w:val="24"/>
          <w:lang w:eastAsia="pt-BR"/>
        </w:rPr>
        <w:t xml:space="preserve">sete </w:t>
      </w:r>
      <w:r w:rsidR="00197EC6" w:rsidRPr="4DFB7AC8">
        <w:rPr>
          <w:rFonts w:ascii="Times New Roman" w:eastAsia="Times New Roman" w:hAnsi="Times New Roman" w:cs="Times New Roman"/>
          <w:sz w:val="24"/>
          <w:szCs w:val="24"/>
          <w:lang w:eastAsia="pt-BR"/>
        </w:rPr>
        <w:t>empresas</w:t>
      </w:r>
      <w:r w:rsidR="00CC5965" w:rsidRPr="4DFB7AC8">
        <w:rPr>
          <w:rFonts w:ascii="Times New Roman" w:eastAsia="Times New Roman" w:hAnsi="Times New Roman" w:cs="Times New Roman"/>
          <w:sz w:val="24"/>
          <w:szCs w:val="24"/>
          <w:lang w:eastAsia="pt-BR"/>
        </w:rPr>
        <w:t xml:space="preserve"> do Ceará, Paraná, Rio Grande do Sul, Santa Catarina e São Paulo</w:t>
      </w:r>
      <w:r w:rsidR="00197EC6" w:rsidRPr="4DFB7AC8">
        <w:rPr>
          <w:rFonts w:ascii="Times New Roman" w:eastAsia="Times New Roman" w:hAnsi="Times New Roman" w:cs="Times New Roman"/>
          <w:sz w:val="24"/>
          <w:szCs w:val="24"/>
          <w:lang w:eastAsia="pt-BR"/>
        </w:rPr>
        <w:t xml:space="preserve">, devido </w:t>
      </w:r>
      <w:r w:rsidR="00F55F9A" w:rsidRPr="4DFB7AC8">
        <w:rPr>
          <w:rFonts w:ascii="Times New Roman" w:eastAsia="Times New Roman" w:hAnsi="Times New Roman" w:cs="Times New Roman"/>
          <w:sz w:val="24"/>
          <w:szCs w:val="24"/>
          <w:lang w:eastAsia="pt-BR"/>
        </w:rPr>
        <w:t>à</w:t>
      </w:r>
      <w:r w:rsidR="00197EC6" w:rsidRPr="4DFB7AC8">
        <w:rPr>
          <w:rFonts w:ascii="Times New Roman" w:eastAsia="Times New Roman" w:hAnsi="Times New Roman" w:cs="Times New Roman"/>
          <w:sz w:val="24"/>
          <w:szCs w:val="24"/>
          <w:lang w:eastAsia="pt-BR"/>
        </w:rPr>
        <w:t xml:space="preserve"> conclusão dos processos de </w:t>
      </w:r>
      <w:r w:rsidR="00BB13C5" w:rsidRPr="4DFB7AC8">
        <w:rPr>
          <w:rFonts w:ascii="Times New Roman" w:eastAsia="Times New Roman" w:hAnsi="Times New Roman" w:cs="Times New Roman"/>
          <w:sz w:val="24"/>
          <w:szCs w:val="24"/>
          <w:lang w:eastAsia="pt-BR"/>
        </w:rPr>
        <w:t>liquidação</w:t>
      </w:r>
      <w:r w:rsidR="00CC5965" w:rsidRPr="4DFB7AC8">
        <w:rPr>
          <w:rFonts w:ascii="Times New Roman" w:eastAsia="Times New Roman" w:hAnsi="Times New Roman" w:cs="Times New Roman"/>
          <w:sz w:val="24"/>
          <w:szCs w:val="24"/>
          <w:lang w:eastAsia="pt-BR"/>
        </w:rPr>
        <w:t xml:space="preserve">, </w:t>
      </w:r>
      <w:r w:rsidR="00CC5965" w:rsidRPr="002B4758">
        <w:rPr>
          <w:rFonts w:ascii="Times New Roman" w:eastAsia="Times New Roman" w:hAnsi="Times New Roman" w:cs="Times New Roman"/>
          <w:sz w:val="24"/>
          <w:szCs w:val="24"/>
          <w:lang w:eastAsia="pt-BR"/>
        </w:rPr>
        <w:t>priva</w:t>
      </w:r>
      <w:r w:rsidR="00197EC6" w:rsidRPr="002B4758">
        <w:rPr>
          <w:rFonts w:ascii="Times New Roman" w:eastAsia="Times New Roman" w:hAnsi="Times New Roman" w:cs="Times New Roman"/>
          <w:sz w:val="24"/>
          <w:szCs w:val="24"/>
          <w:lang w:eastAsia="pt-BR"/>
        </w:rPr>
        <w:t>tização</w:t>
      </w:r>
      <w:r w:rsidR="00CC5965" w:rsidRPr="002B4758">
        <w:rPr>
          <w:rFonts w:ascii="Times New Roman" w:eastAsia="Times New Roman" w:hAnsi="Times New Roman" w:cs="Times New Roman"/>
          <w:sz w:val="24"/>
          <w:szCs w:val="24"/>
          <w:lang w:eastAsia="pt-BR"/>
        </w:rPr>
        <w:t xml:space="preserve"> ou incorporação a outras entidades</w:t>
      </w:r>
      <w:r w:rsidR="00197EC6" w:rsidRPr="002B4758">
        <w:rPr>
          <w:rFonts w:ascii="Times New Roman" w:eastAsia="Times New Roman" w:hAnsi="Times New Roman" w:cs="Times New Roman"/>
          <w:sz w:val="24"/>
          <w:szCs w:val="24"/>
          <w:lang w:eastAsia="pt-BR"/>
        </w:rPr>
        <w:t xml:space="preserve">. </w:t>
      </w:r>
    </w:p>
    <w:p w14:paraId="23E475DB" w14:textId="0D347179" w:rsidR="4DFB7AC8" w:rsidRPr="002B4758" w:rsidRDefault="57EE7713" w:rsidP="4DFB7AC8">
      <w:pPr>
        <w:spacing w:beforeAutospacing="1" w:afterAutospacing="1" w:line="240" w:lineRule="auto"/>
        <w:rPr>
          <w:rFonts w:ascii="Times New Roman" w:eastAsia="Times New Roman" w:hAnsi="Times New Roman" w:cs="Times New Roman"/>
          <w:sz w:val="24"/>
          <w:szCs w:val="24"/>
          <w:lang w:eastAsia="pt-BR"/>
        </w:rPr>
      </w:pPr>
      <w:r w:rsidRPr="002B4758">
        <w:rPr>
          <w:rFonts w:ascii="Times New Roman" w:eastAsia="Times New Roman" w:hAnsi="Times New Roman" w:cs="Times New Roman"/>
          <w:sz w:val="24"/>
          <w:szCs w:val="24"/>
          <w:lang w:eastAsia="pt-BR"/>
        </w:rPr>
        <w:t>A quantidade de estatais que cada estado possui varia bastante, o D</w:t>
      </w:r>
      <w:r w:rsidR="00C15F36" w:rsidRPr="002B4758">
        <w:rPr>
          <w:rFonts w:ascii="Times New Roman" w:eastAsia="Times New Roman" w:hAnsi="Times New Roman" w:cs="Times New Roman"/>
          <w:sz w:val="24"/>
          <w:szCs w:val="24"/>
          <w:lang w:eastAsia="pt-BR"/>
        </w:rPr>
        <w:t xml:space="preserve">istrito </w:t>
      </w:r>
      <w:r w:rsidRPr="002B4758">
        <w:rPr>
          <w:rFonts w:ascii="Times New Roman" w:eastAsia="Times New Roman" w:hAnsi="Times New Roman" w:cs="Times New Roman"/>
          <w:sz w:val="24"/>
          <w:szCs w:val="24"/>
          <w:lang w:eastAsia="pt-BR"/>
        </w:rPr>
        <w:t>F</w:t>
      </w:r>
      <w:r w:rsidR="00C15F36" w:rsidRPr="002B4758">
        <w:rPr>
          <w:rFonts w:ascii="Times New Roman" w:eastAsia="Times New Roman" w:hAnsi="Times New Roman" w:cs="Times New Roman"/>
          <w:sz w:val="24"/>
          <w:szCs w:val="24"/>
          <w:lang w:eastAsia="pt-BR"/>
        </w:rPr>
        <w:t>ederal</w:t>
      </w:r>
      <w:r w:rsidRPr="002B4758">
        <w:rPr>
          <w:rFonts w:ascii="Times New Roman" w:eastAsia="Times New Roman" w:hAnsi="Times New Roman" w:cs="Times New Roman"/>
          <w:sz w:val="24"/>
          <w:szCs w:val="24"/>
          <w:lang w:eastAsia="pt-BR"/>
        </w:rPr>
        <w:t xml:space="preserve"> </w:t>
      </w:r>
      <w:r w:rsidR="28CCF447" w:rsidRPr="002B4758">
        <w:rPr>
          <w:rFonts w:ascii="Times New Roman" w:eastAsia="Times New Roman" w:hAnsi="Times New Roman" w:cs="Times New Roman"/>
          <w:sz w:val="24"/>
          <w:szCs w:val="24"/>
          <w:lang w:eastAsia="pt-BR"/>
        </w:rPr>
        <w:t xml:space="preserve">possui 26 </w:t>
      </w:r>
      <w:r w:rsidR="00C15F36" w:rsidRPr="002B4758">
        <w:rPr>
          <w:rFonts w:ascii="Times New Roman" w:eastAsia="Times New Roman" w:hAnsi="Times New Roman" w:cs="Times New Roman"/>
          <w:sz w:val="24"/>
          <w:szCs w:val="24"/>
          <w:lang w:eastAsia="pt-BR"/>
        </w:rPr>
        <w:t>empresa</w:t>
      </w:r>
      <w:r w:rsidR="28CCF447" w:rsidRPr="002B4758">
        <w:rPr>
          <w:rFonts w:ascii="Times New Roman" w:eastAsia="Times New Roman" w:hAnsi="Times New Roman" w:cs="Times New Roman"/>
          <w:sz w:val="24"/>
          <w:szCs w:val="24"/>
          <w:lang w:eastAsia="pt-BR"/>
        </w:rPr>
        <w:t>s, seguido de R</w:t>
      </w:r>
      <w:r w:rsidR="00C15F36" w:rsidRPr="002B4758">
        <w:rPr>
          <w:rFonts w:ascii="Times New Roman" w:eastAsia="Times New Roman" w:hAnsi="Times New Roman" w:cs="Times New Roman"/>
          <w:sz w:val="24"/>
          <w:szCs w:val="24"/>
          <w:lang w:eastAsia="pt-BR"/>
        </w:rPr>
        <w:t xml:space="preserve">io de </w:t>
      </w:r>
      <w:r w:rsidR="28CCF447" w:rsidRPr="002B4758">
        <w:rPr>
          <w:rFonts w:ascii="Times New Roman" w:eastAsia="Times New Roman" w:hAnsi="Times New Roman" w:cs="Times New Roman"/>
          <w:sz w:val="24"/>
          <w:szCs w:val="24"/>
          <w:lang w:eastAsia="pt-BR"/>
        </w:rPr>
        <w:t>J</w:t>
      </w:r>
      <w:r w:rsidR="00C15F36" w:rsidRPr="002B4758">
        <w:rPr>
          <w:rFonts w:ascii="Times New Roman" w:eastAsia="Times New Roman" w:hAnsi="Times New Roman" w:cs="Times New Roman"/>
          <w:sz w:val="24"/>
          <w:szCs w:val="24"/>
          <w:lang w:eastAsia="pt-BR"/>
        </w:rPr>
        <w:t>aneiro</w:t>
      </w:r>
      <w:r w:rsidR="079B34BE" w:rsidRPr="002B4758">
        <w:rPr>
          <w:rFonts w:ascii="Times New Roman" w:eastAsia="Times New Roman" w:hAnsi="Times New Roman" w:cs="Times New Roman"/>
          <w:sz w:val="24"/>
          <w:szCs w:val="24"/>
          <w:lang w:eastAsia="pt-BR"/>
        </w:rPr>
        <w:t xml:space="preserve"> com </w:t>
      </w:r>
      <w:r w:rsidR="28CCF447" w:rsidRPr="002B4758">
        <w:rPr>
          <w:rFonts w:ascii="Times New Roman" w:eastAsia="Times New Roman" w:hAnsi="Times New Roman" w:cs="Times New Roman"/>
          <w:sz w:val="24"/>
          <w:szCs w:val="24"/>
          <w:lang w:eastAsia="pt-BR"/>
        </w:rPr>
        <w:t>22</w:t>
      </w:r>
      <w:r w:rsidR="0BFBB417" w:rsidRPr="002B4758">
        <w:rPr>
          <w:rFonts w:ascii="Times New Roman" w:eastAsia="Times New Roman" w:hAnsi="Times New Roman" w:cs="Times New Roman"/>
          <w:sz w:val="24"/>
          <w:szCs w:val="24"/>
          <w:lang w:eastAsia="pt-BR"/>
        </w:rPr>
        <w:t xml:space="preserve"> e</w:t>
      </w:r>
      <w:r w:rsidR="28CCF447" w:rsidRPr="002B4758">
        <w:rPr>
          <w:rFonts w:ascii="Times New Roman" w:eastAsia="Times New Roman" w:hAnsi="Times New Roman" w:cs="Times New Roman"/>
          <w:sz w:val="24"/>
          <w:szCs w:val="24"/>
          <w:lang w:eastAsia="pt-BR"/>
        </w:rPr>
        <w:t xml:space="preserve"> S</w:t>
      </w:r>
      <w:r w:rsidR="00C15F36" w:rsidRPr="002B4758">
        <w:rPr>
          <w:rFonts w:ascii="Times New Roman" w:eastAsia="Times New Roman" w:hAnsi="Times New Roman" w:cs="Times New Roman"/>
          <w:sz w:val="24"/>
          <w:szCs w:val="24"/>
          <w:lang w:eastAsia="pt-BR"/>
        </w:rPr>
        <w:t xml:space="preserve">anta </w:t>
      </w:r>
      <w:r w:rsidR="28CCF447" w:rsidRPr="002B4758">
        <w:rPr>
          <w:rFonts w:ascii="Times New Roman" w:eastAsia="Times New Roman" w:hAnsi="Times New Roman" w:cs="Times New Roman"/>
          <w:sz w:val="24"/>
          <w:szCs w:val="24"/>
          <w:lang w:eastAsia="pt-BR"/>
        </w:rPr>
        <w:t>C</w:t>
      </w:r>
      <w:r w:rsidR="00C15F36" w:rsidRPr="002B4758">
        <w:rPr>
          <w:rFonts w:ascii="Times New Roman" w:eastAsia="Times New Roman" w:hAnsi="Times New Roman" w:cs="Times New Roman"/>
          <w:sz w:val="24"/>
          <w:szCs w:val="24"/>
          <w:lang w:eastAsia="pt-BR"/>
        </w:rPr>
        <w:t>atarina</w:t>
      </w:r>
      <w:r w:rsidR="28CCF447" w:rsidRPr="002B4758">
        <w:rPr>
          <w:rFonts w:ascii="Times New Roman" w:eastAsia="Times New Roman" w:hAnsi="Times New Roman" w:cs="Times New Roman"/>
          <w:sz w:val="24"/>
          <w:szCs w:val="24"/>
          <w:lang w:eastAsia="pt-BR"/>
        </w:rPr>
        <w:t>, M</w:t>
      </w:r>
      <w:r w:rsidR="00C15F36" w:rsidRPr="002B4758">
        <w:rPr>
          <w:rFonts w:ascii="Times New Roman" w:eastAsia="Times New Roman" w:hAnsi="Times New Roman" w:cs="Times New Roman"/>
          <w:sz w:val="24"/>
          <w:szCs w:val="24"/>
          <w:lang w:eastAsia="pt-BR"/>
        </w:rPr>
        <w:t xml:space="preserve">inas </w:t>
      </w:r>
      <w:r w:rsidR="28CCF447" w:rsidRPr="002B4758">
        <w:rPr>
          <w:rFonts w:ascii="Times New Roman" w:eastAsia="Times New Roman" w:hAnsi="Times New Roman" w:cs="Times New Roman"/>
          <w:sz w:val="24"/>
          <w:szCs w:val="24"/>
          <w:lang w:eastAsia="pt-BR"/>
        </w:rPr>
        <w:t>G</w:t>
      </w:r>
      <w:r w:rsidR="00C15F36" w:rsidRPr="002B4758">
        <w:rPr>
          <w:rFonts w:ascii="Times New Roman" w:eastAsia="Times New Roman" w:hAnsi="Times New Roman" w:cs="Times New Roman"/>
          <w:sz w:val="24"/>
          <w:szCs w:val="24"/>
          <w:lang w:eastAsia="pt-BR"/>
        </w:rPr>
        <w:t>erais</w:t>
      </w:r>
      <w:r w:rsidR="28CCF447" w:rsidRPr="002B4758">
        <w:rPr>
          <w:rFonts w:ascii="Times New Roman" w:eastAsia="Times New Roman" w:hAnsi="Times New Roman" w:cs="Times New Roman"/>
          <w:sz w:val="24"/>
          <w:szCs w:val="24"/>
          <w:lang w:eastAsia="pt-BR"/>
        </w:rPr>
        <w:t xml:space="preserve"> e G</w:t>
      </w:r>
      <w:r w:rsidR="00C15F36" w:rsidRPr="002B4758">
        <w:rPr>
          <w:rFonts w:ascii="Times New Roman" w:eastAsia="Times New Roman" w:hAnsi="Times New Roman" w:cs="Times New Roman"/>
          <w:sz w:val="24"/>
          <w:szCs w:val="24"/>
          <w:lang w:eastAsia="pt-BR"/>
        </w:rPr>
        <w:t>oiás</w:t>
      </w:r>
      <w:r w:rsidR="28CCF447" w:rsidRPr="002B4758">
        <w:rPr>
          <w:rFonts w:ascii="Times New Roman" w:eastAsia="Times New Roman" w:hAnsi="Times New Roman" w:cs="Times New Roman"/>
          <w:sz w:val="24"/>
          <w:szCs w:val="24"/>
          <w:lang w:eastAsia="pt-BR"/>
        </w:rPr>
        <w:t xml:space="preserve"> </w:t>
      </w:r>
      <w:r w:rsidR="04B3B3A9" w:rsidRPr="002B4758">
        <w:rPr>
          <w:rFonts w:ascii="Times New Roman" w:eastAsia="Times New Roman" w:hAnsi="Times New Roman" w:cs="Times New Roman"/>
          <w:sz w:val="24"/>
          <w:szCs w:val="24"/>
          <w:lang w:eastAsia="pt-BR"/>
        </w:rPr>
        <w:t xml:space="preserve">com </w:t>
      </w:r>
      <w:r w:rsidR="28CCF447" w:rsidRPr="002B4758">
        <w:rPr>
          <w:rFonts w:ascii="Times New Roman" w:eastAsia="Times New Roman" w:hAnsi="Times New Roman" w:cs="Times New Roman"/>
          <w:sz w:val="24"/>
          <w:szCs w:val="24"/>
          <w:lang w:eastAsia="pt-BR"/>
        </w:rPr>
        <w:t>17</w:t>
      </w:r>
      <w:r w:rsidR="0C8A9E34" w:rsidRPr="002B4758">
        <w:rPr>
          <w:rFonts w:ascii="Times New Roman" w:eastAsia="Times New Roman" w:hAnsi="Times New Roman" w:cs="Times New Roman"/>
          <w:sz w:val="24"/>
          <w:szCs w:val="24"/>
          <w:lang w:eastAsia="pt-BR"/>
        </w:rPr>
        <w:t xml:space="preserve"> </w:t>
      </w:r>
      <w:r w:rsidR="00C15F36" w:rsidRPr="002B4758">
        <w:rPr>
          <w:rFonts w:ascii="Times New Roman" w:eastAsia="Times New Roman" w:hAnsi="Times New Roman" w:cs="Times New Roman"/>
          <w:sz w:val="24"/>
          <w:szCs w:val="24"/>
          <w:lang w:eastAsia="pt-BR"/>
        </w:rPr>
        <w:t>cada um</w:t>
      </w:r>
      <w:r w:rsidR="7AE3716D" w:rsidRPr="002B4758">
        <w:rPr>
          <w:rFonts w:ascii="Times New Roman" w:eastAsia="Times New Roman" w:hAnsi="Times New Roman" w:cs="Times New Roman"/>
          <w:sz w:val="24"/>
          <w:szCs w:val="24"/>
          <w:lang w:eastAsia="pt-BR"/>
        </w:rPr>
        <w:t xml:space="preserve">. Já os estados com a menor quantidade de estatais são </w:t>
      </w:r>
      <w:r w:rsidR="10B800BF" w:rsidRPr="002B4758">
        <w:rPr>
          <w:rFonts w:ascii="Times New Roman" w:eastAsia="Times New Roman" w:hAnsi="Times New Roman" w:cs="Times New Roman"/>
          <w:sz w:val="24"/>
          <w:szCs w:val="24"/>
          <w:lang w:eastAsia="pt-BR"/>
        </w:rPr>
        <w:t>T</w:t>
      </w:r>
      <w:r w:rsidR="00C15F36" w:rsidRPr="002B4758">
        <w:rPr>
          <w:rFonts w:ascii="Times New Roman" w:eastAsia="Times New Roman" w:hAnsi="Times New Roman" w:cs="Times New Roman"/>
          <w:sz w:val="24"/>
          <w:szCs w:val="24"/>
          <w:lang w:eastAsia="pt-BR"/>
        </w:rPr>
        <w:t>ocantins</w:t>
      </w:r>
      <w:r w:rsidR="10B800BF" w:rsidRPr="002B4758">
        <w:rPr>
          <w:rFonts w:ascii="Times New Roman" w:eastAsia="Times New Roman" w:hAnsi="Times New Roman" w:cs="Times New Roman"/>
          <w:sz w:val="24"/>
          <w:szCs w:val="24"/>
          <w:lang w:eastAsia="pt-BR"/>
        </w:rPr>
        <w:t xml:space="preserve"> com </w:t>
      </w:r>
      <w:r w:rsidR="002B4758" w:rsidRPr="002B4758">
        <w:rPr>
          <w:rFonts w:ascii="Times New Roman" w:eastAsia="Times New Roman" w:hAnsi="Times New Roman" w:cs="Times New Roman"/>
          <w:sz w:val="24"/>
          <w:szCs w:val="24"/>
          <w:lang w:eastAsia="pt-BR"/>
        </w:rPr>
        <w:t>três</w:t>
      </w:r>
      <w:r w:rsidR="10B800BF" w:rsidRPr="002B4758">
        <w:rPr>
          <w:rFonts w:ascii="Times New Roman" w:eastAsia="Times New Roman" w:hAnsi="Times New Roman" w:cs="Times New Roman"/>
          <w:sz w:val="24"/>
          <w:szCs w:val="24"/>
          <w:lang w:eastAsia="pt-BR"/>
        </w:rPr>
        <w:t xml:space="preserve"> </w:t>
      </w:r>
      <w:r w:rsidR="00C15F36" w:rsidRPr="002B4758">
        <w:rPr>
          <w:rFonts w:ascii="Times New Roman" w:eastAsia="Times New Roman" w:hAnsi="Times New Roman" w:cs="Times New Roman"/>
          <w:sz w:val="24"/>
          <w:szCs w:val="24"/>
          <w:lang w:eastAsia="pt-BR"/>
        </w:rPr>
        <w:t>empresa</w:t>
      </w:r>
      <w:r w:rsidR="10B800BF" w:rsidRPr="002B4758">
        <w:rPr>
          <w:rFonts w:ascii="Times New Roman" w:eastAsia="Times New Roman" w:hAnsi="Times New Roman" w:cs="Times New Roman"/>
          <w:sz w:val="24"/>
          <w:szCs w:val="24"/>
          <w:lang w:eastAsia="pt-BR"/>
        </w:rPr>
        <w:t>s</w:t>
      </w:r>
      <w:r w:rsidR="00C15F36" w:rsidRPr="002B4758">
        <w:rPr>
          <w:rFonts w:ascii="Times New Roman" w:eastAsia="Times New Roman" w:hAnsi="Times New Roman" w:cs="Times New Roman"/>
          <w:sz w:val="24"/>
          <w:szCs w:val="24"/>
          <w:lang w:eastAsia="pt-BR"/>
        </w:rPr>
        <w:t>,</w:t>
      </w:r>
      <w:r w:rsidR="10B800BF" w:rsidRPr="002B4758">
        <w:rPr>
          <w:rFonts w:ascii="Times New Roman" w:eastAsia="Times New Roman" w:hAnsi="Times New Roman" w:cs="Times New Roman"/>
          <w:sz w:val="24"/>
          <w:szCs w:val="24"/>
          <w:lang w:eastAsia="pt-BR"/>
        </w:rPr>
        <w:t xml:space="preserve"> A</w:t>
      </w:r>
      <w:r w:rsidR="00C15F36" w:rsidRPr="002B4758">
        <w:rPr>
          <w:rFonts w:ascii="Times New Roman" w:eastAsia="Times New Roman" w:hAnsi="Times New Roman" w:cs="Times New Roman"/>
          <w:sz w:val="24"/>
          <w:szCs w:val="24"/>
          <w:lang w:eastAsia="pt-BR"/>
        </w:rPr>
        <w:t>mapá</w:t>
      </w:r>
      <w:r w:rsidR="10B800BF" w:rsidRPr="002B4758">
        <w:rPr>
          <w:rFonts w:ascii="Times New Roman" w:eastAsia="Times New Roman" w:hAnsi="Times New Roman" w:cs="Times New Roman"/>
          <w:sz w:val="24"/>
          <w:szCs w:val="24"/>
          <w:lang w:eastAsia="pt-BR"/>
        </w:rPr>
        <w:t xml:space="preserve"> com </w:t>
      </w:r>
      <w:r w:rsidR="002B4758" w:rsidRPr="002B4758">
        <w:rPr>
          <w:rFonts w:ascii="Times New Roman" w:eastAsia="Times New Roman" w:hAnsi="Times New Roman" w:cs="Times New Roman"/>
          <w:sz w:val="24"/>
          <w:szCs w:val="24"/>
          <w:lang w:eastAsia="pt-BR"/>
        </w:rPr>
        <w:t>quatro,</w:t>
      </w:r>
      <w:r w:rsidR="10B800BF" w:rsidRPr="002B4758">
        <w:rPr>
          <w:rFonts w:ascii="Times New Roman" w:eastAsia="Times New Roman" w:hAnsi="Times New Roman" w:cs="Times New Roman"/>
          <w:sz w:val="24"/>
          <w:szCs w:val="24"/>
          <w:lang w:eastAsia="pt-BR"/>
        </w:rPr>
        <w:t xml:space="preserve"> e M</w:t>
      </w:r>
      <w:r w:rsidR="00C15F36" w:rsidRPr="002B4758">
        <w:rPr>
          <w:rFonts w:ascii="Times New Roman" w:eastAsia="Times New Roman" w:hAnsi="Times New Roman" w:cs="Times New Roman"/>
          <w:sz w:val="24"/>
          <w:szCs w:val="24"/>
          <w:lang w:eastAsia="pt-BR"/>
        </w:rPr>
        <w:t>aranhão</w:t>
      </w:r>
      <w:r w:rsidR="10B800BF" w:rsidRPr="002B4758">
        <w:rPr>
          <w:rFonts w:ascii="Times New Roman" w:eastAsia="Times New Roman" w:hAnsi="Times New Roman" w:cs="Times New Roman"/>
          <w:sz w:val="24"/>
          <w:szCs w:val="24"/>
          <w:lang w:eastAsia="pt-BR"/>
        </w:rPr>
        <w:t xml:space="preserve"> e R</w:t>
      </w:r>
      <w:r w:rsidR="00C15F36" w:rsidRPr="002B4758">
        <w:rPr>
          <w:rFonts w:ascii="Times New Roman" w:eastAsia="Times New Roman" w:hAnsi="Times New Roman" w:cs="Times New Roman"/>
          <w:sz w:val="24"/>
          <w:szCs w:val="24"/>
          <w:lang w:eastAsia="pt-BR"/>
        </w:rPr>
        <w:t>oraima</w:t>
      </w:r>
      <w:r w:rsidR="10B800BF" w:rsidRPr="002B4758">
        <w:rPr>
          <w:rFonts w:ascii="Times New Roman" w:eastAsia="Times New Roman" w:hAnsi="Times New Roman" w:cs="Times New Roman"/>
          <w:sz w:val="24"/>
          <w:szCs w:val="24"/>
          <w:lang w:eastAsia="pt-BR"/>
        </w:rPr>
        <w:t xml:space="preserve"> com </w:t>
      </w:r>
      <w:r w:rsidR="002B4758" w:rsidRPr="002B4758">
        <w:rPr>
          <w:rFonts w:ascii="Times New Roman" w:eastAsia="Times New Roman" w:hAnsi="Times New Roman" w:cs="Times New Roman"/>
          <w:sz w:val="24"/>
          <w:szCs w:val="24"/>
          <w:lang w:eastAsia="pt-BR"/>
        </w:rPr>
        <w:t>cinco</w:t>
      </w:r>
      <w:r w:rsidR="10B800BF" w:rsidRPr="002B4758">
        <w:rPr>
          <w:rFonts w:ascii="Times New Roman" w:eastAsia="Times New Roman" w:hAnsi="Times New Roman" w:cs="Times New Roman"/>
          <w:sz w:val="24"/>
          <w:szCs w:val="24"/>
          <w:lang w:eastAsia="pt-BR"/>
        </w:rPr>
        <w:t xml:space="preserve"> </w:t>
      </w:r>
      <w:r w:rsidR="00C15F36" w:rsidRPr="002B4758">
        <w:rPr>
          <w:rFonts w:ascii="Times New Roman" w:eastAsia="Times New Roman" w:hAnsi="Times New Roman" w:cs="Times New Roman"/>
          <w:sz w:val="24"/>
          <w:szCs w:val="24"/>
          <w:lang w:eastAsia="pt-BR"/>
        </w:rPr>
        <w:t>cada um</w:t>
      </w:r>
      <w:r w:rsidR="10B800BF" w:rsidRPr="002B4758">
        <w:rPr>
          <w:rFonts w:ascii="Times New Roman" w:eastAsia="Times New Roman" w:hAnsi="Times New Roman" w:cs="Times New Roman"/>
          <w:sz w:val="24"/>
          <w:szCs w:val="24"/>
          <w:lang w:eastAsia="pt-BR"/>
        </w:rPr>
        <w:t>.</w:t>
      </w:r>
      <w:r w:rsidR="69A86519" w:rsidRPr="002B4758">
        <w:rPr>
          <w:rFonts w:ascii="Times New Roman" w:eastAsia="Times New Roman" w:hAnsi="Times New Roman" w:cs="Times New Roman"/>
          <w:sz w:val="24"/>
          <w:szCs w:val="24"/>
          <w:lang w:eastAsia="pt-BR"/>
        </w:rPr>
        <w:t xml:space="preserve"> </w:t>
      </w:r>
    </w:p>
    <w:p w14:paraId="77900AE7" w14:textId="2DF3E012" w:rsidR="00F579E7" w:rsidRPr="002B4758" w:rsidRDefault="00F579E7" w:rsidP="4DFB7AC8">
      <w:pPr>
        <w:spacing w:before="100" w:beforeAutospacing="1" w:after="100" w:afterAutospacing="1" w:line="240" w:lineRule="auto"/>
        <w:rPr>
          <w:rFonts w:ascii="Times New Roman" w:eastAsia="Times New Roman" w:hAnsi="Times New Roman" w:cs="Times New Roman"/>
          <w:sz w:val="24"/>
          <w:szCs w:val="24"/>
          <w:lang w:eastAsia="pt-BR"/>
        </w:rPr>
      </w:pPr>
      <w:r w:rsidRPr="002B4758">
        <w:rPr>
          <w:rFonts w:ascii="Times New Roman" w:eastAsia="Times New Roman" w:hAnsi="Times New Roman" w:cs="Times New Roman"/>
          <w:sz w:val="24"/>
          <w:szCs w:val="24"/>
          <w:lang w:eastAsia="pt-BR"/>
        </w:rPr>
        <w:t xml:space="preserve">O mapa abaixo mostra como ficaria cada </w:t>
      </w:r>
      <w:r w:rsidR="6CDE44B2" w:rsidRPr="002B4758">
        <w:rPr>
          <w:rFonts w:ascii="Times New Roman" w:eastAsia="Times New Roman" w:hAnsi="Times New Roman" w:cs="Times New Roman"/>
          <w:sz w:val="24"/>
          <w:szCs w:val="24"/>
          <w:lang w:eastAsia="pt-BR"/>
        </w:rPr>
        <w:t>estad</w:t>
      </w:r>
      <w:r w:rsidRPr="002B4758">
        <w:rPr>
          <w:rFonts w:ascii="Times New Roman" w:eastAsia="Times New Roman" w:hAnsi="Times New Roman" w:cs="Times New Roman"/>
          <w:sz w:val="24"/>
          <w:szCs w:val="24"/>
          <w:lang w:eastAsia="pt-BR"/>
        </w:rPr>
        <w:t>o brasileir</w:t>
      </w:r>
      <w:r w:rsidR="3AC9AF94" w:rsidRPr="002B4758">
        <w:rPr>
          <w:rFonts w:ascii="Times New Roman" w:eastAsia="Times New Roman" w:hAnsi="Times New Roman" w:cs="Times New Roman"/>
          <w:sz w:val="24"/>
          <w:szCs w:val="24"/>
          <w:lang w:eastAsia="pt-BR"/>
        </w:rPr>
        <w:t>o</w:t>
      </w:r>
      <w:r w:rsidRPr="002B4758">
        <w:rPr>
          <w:rFonts w:ascii="Times New Roman" w:eastAsia="Times New Roman" w:hAnsi="Times New Roman" w:cs="Times New Roman"/>
          <w:sz w:val="24"/>
          <w:szCs w:val="24"/>
          <w:lang w:eastAsia="pt-BR"/>
        </w:rPr>
        <w:t xml:space="preserve"> caso sua área fosse</w:t>
      </w:r>
      <w:r w:rsidR="203D74D6" w:rsidRPr="002B4758">
        <w:rPr>
          <w:rFonts w:ascii="Times New Roman" w:eastAsia="Times New Roman" w:hAnsi="Times New Roman" w:cs="Times New Roman"/>
          <w:sz w:val="24"/>
          <w:szCs w:val="24"/>
          <w:lang w:eastAsia="pt-BR"/>
        </w:rPr>
        <w:t xml:space="preserve"> </w:t>
      </w:r>
      <w:r w:rsidR="0028213E" w:rsidRPr="002B4758">
        <w:rPr>
          <w:rFonts w:ascii="Times New Roman" w:eastAsia="Times New Roman" w:hAnsi="Times New Roman" w:cs="Times New Roman"/>
          <w:sz w:val="24"/>
          <w:szCs w:val="24"/>
          <w:lang w:eastAsia="pt-BR"/>
        </w:rPr>
        <w:t xml:space="preserve">aumentada </w:t>
      </w:r>
      <w:r w:rsidRPr="002B4758">
        <w:rPr>
          <w:rFonts w:ascii="Times New Roman" w:eastAsia="Times New Roman" w:hAnsi="Times New Roman" w:cs="Times New Roman"/>
          <w:sz w:val="24"/>
          <w:szCs w:val="24"/>
          <w:lang w:eastAsia="pt-BR"/>
        </w:rPr>
        <w:t>ou reduzida na proporção das empresas estatais que possui.</w:t>
      </w:r>
    </w:p>
    <w:p w14:paraId="6BFF412B" w14:textId="2E837D58" w:rsidR="00F579E7" w:rsidRPr="00F579E7" w:rsidRDefault="00F579E7" w:rsidP="00F579E7">
      <w:pPr>
        <w:spacing w:after="0" w:line="240" w:lineRule="auto"/>
      </w:pPr>
    </w:p>
    <w:p w14:paraId="1334C7EE" w14:textId="03C7391E" w:rsidR="4DFB7AC8" w:rsidRDefault="4DFB7AC8" w:rsidP="4DFB7AC8">
      <w:pPr>
        <w:spacing w:after="0" w:line="240" w:lineRule="auto"/>
      </w:pPr>
    </w:p>
    <w:p w14:paraId="42384EBB" w14:textId="30F47183" w:rsidR="4DFB7AC8" w:rsidRDefault="0028213E" w:rsidP="4DFB7AC8">
      <w:pPr>
        <w:spacing w:after="0" w:line="240" w:lineRule="auto"/>
      </w:pPr>
      <w:r>
        <w:rPr>
          <w:noProof/>
        </w:rPr>
        <w:lastRenderedPageBreak/>
        <w:drawing>
          <wp:inline distT="0" distB="0" distL="0" distR="0" wp14:anchorId="7C316AA4" wp14:editId="5B695B3A">
            <wp:extent cx="3660883" cy="3077570"/>
            <wp:effectExtent l="0" t="0" r="0" b="8890"/>
            <wp:docPr id="5" name="Imagem 5"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Map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1387" cy="3086400"/>
                    </a:xfrm>
                    <a:prstGeom prst="rect">
                      <a:avLst/>
                    </a:prstGeom>
                    <a:noFill/>
                    <a:ln>
                      <a:noFill/>
                    </a:ln>
                  </pic:spPr>
                </pic:pic>
              </a:graphicData>
            </a:graphic>
          </wp:inline>
        </w:drawing>
      </w:r>
    </w:p>
    <w:p w14:paraId="71EAC9FD" w14:textId="5EF36394" w:rsidR="4DFB7AC8" w:rsidRDefault="4DFB7AC8" w:rsidP="4DFB7AC8">
      <w:pPr>
        <w:spacing w:after="0" w:line="240" w:lineRule="auto"/>
      </w:pPr>
    </w:p>
    <w:p w14:paraId="55DAB69A" w14:textId="41CCDB1A" w:rsidR="4DFB7AC8" w:rsidRDefault="4DFB7AC8" w:rsidP="4DFB7AC8">
      <w:pPr>
        <w:spacing w:after="0" w:line="240" w:lineRule="auto"/>
      </w:pPr>
    </w:p>
    <w:p w14:paraId="0D9272A2" w14:textId="747CBEF0" w:rsidR="00F579E7" w:rsidRPr="00F579E7" w:rsidRDefault="009961F9" w:rsidP="00F579E7">
      <w:pPr>
        <w:spacing w:before="100" w:beforeAutospacing="1" w:after="100" w:afterAutospacing="1" w:line="240" w:lineRule="auto"/>
        <w:rPr>
          <w:rFonts w:ascii="Times New Roman" w:eastAsia="Times New Roman" w:hAnsi="Times New Roman" w:cs="Times New Roman"/>
          <w:sz w:val="24"/>
          <w:szCs w:val="24"/>
          <w:lang w:eastAsia="pt-BR"/>
        </w:rPr>
      </w:pPr>
      <w:r w:rsidRPr="009961F9">
        <w:rPr>
          <w:rFonts w:ascii="Times New Roman" w:eastAsia="Times New Roman" w:hAnsi="Times New Roman" w:cs="Times New Roman"/>
          <w:noProof/>
          <w:sz w:val="24"/>
          <w:szCs w:val="24"/>
          <w:shd w:val="clear" w:color="auto" w:fill="FAEBD7"/>
          <w:lang w:eastAsia="pt-BR"/>
        </w:rPr>
        <mc:AlternateContent>
          <mc:Choice Requires="wps">
            <w:drawing>
              <wp:anchor distT="0" distB="0" distL="114300" distR="114300" simplePos="0" relativeHeight="251661312" behindDoc="0" locked="0" layoutInCell="1" allowOverlap="1" wp14:anchorId="16BD04F8" wp14:editId="7E1D9254">
                <wp:simplePos x="0" y="0"/>
                <wp:positionH relativeFrom="column">
                  <wp:posOffset>-165735</wp:posOffset>
                </wp:positionH>
                <wp:positionV relativeFrom="paragraph">
                  <wp:posOffset>1312545</wp:posOffset>
                </wp:positionV>
                <wp:extent cx="5905500" cy="923925"/>
                <wp:effectExtent l="0" t="0" r="19050" b="28575"/>
                <wp:wrapNone/>
                <wp:docPr id="15" name="Retângulo 15"/>
                <wp:cNvGraphicFramePr/>
                <a:graphic xmlns:a="http://schemas.openxmlformats.org/drawingml/2006/main">
                  <a:graphicData uri="http://schemas.microsoft.com/office/word/2010/wordprocessingShape">
                    <wps:wsp>
                      <wps:cNvSpPr/>
                      <wps:spPr>
                        <a:xfrm>
                          <a:off x="0" y="0"/>
                          <a:ext cx="5905500" cy="9239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14BA9D5A" id="Retângulo 15" o:spid="_x0000_s1026" style="position:absolute;margin-left:-13.05pt;margin-top:103.35pt;width:465pt;height:7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" filled="f" strokecolor="#1f3763 [1604]" strokeweight="1pt"/>
            </w:pict>
          </mc:Fallback>
        </mc:AlternateContent>
      </w:r>
      <w:r w:rsidR="0028213E">
        <w:rPr>
          <w:rFonts w:ascii="Times New Roman" w:eastAsia="Times New Roman" w:hAnsi="Times New Roman" w:cs="Times New Roman"/>
          <w:sz w:val="24"/>
          <w:szCs w:val="24"/>
          <w:lang w:eastAsia="pt-BR"/>
        </w:rPr>
        <w:t>Já o</w:t>
      </w:r>
      <w:r w:rsidR="00F579E7" w:rsidRPr="00F579E7">
        <w:rPr>
          <w:rFonts w:ascii="Times New Roman" w:eastAsia="Times New Roman" w:hAnsi="Times New Roman" w:cs="Times New Roman"/>
          <w:sz w:val="24"/>
          <w:szCs w:val="24"/>
          <w:lang w:eastAsia="pt-BR"/>
        </w:rPr>
        <w:t xml:space="preserve"> gráfico abaixo mostra a quantidade de estatais por Estado, separadas entre </w:t>
      </w:r>
      <w:r w:rsidR="00F579E7" w:rsidRPr="00F579E7">
        <w:rPr>
          <w:rFonts w:ascii="Times New Roman" w:eastAsia="Times New Roman" w:hAnsi="Times New Roman" w:cs="Times New Roman"/>
          <w:sz w:val="24"/>
          <w:szCs w:val="24"/>
          <w:shd w:val="clear" w:color="auto" w:fill="FAEBD7"/>
          <w:lang w:eastAsia="pt-BR"/>
        </w:rPr>
        <w:t>dependentes e não dependentes</w:t>
      </w:r>
      <w:r w:rsidR="00F579E7" w:rsidRPr="00F579E7">
        <w:rPr>
          <w:rFonts w:ascii="Times New Roman" w:eastAsia="Times New Roman" w:hAnsi="Times New Roman" w:cs="Times New Roman"/>
          <w:sz w:val="24"/>
          <w:szCs w:val="24"/>
          <w:lang w:eastAsia="pt-BR"/>
        </w:rPr>
        <w:t>. Em termos relativos, </w:t>
      </w:r>
      <w:r w:rsidR="00F579E7" w:rsidRPr="00F579E7">
        <w:rPr>
          <w:rFonts w:ascii="Times New Roman" w:eastAsia="Times New Roman" w:hAnsi="Times New Roman" w:cs="Times New Roman"/>
          <w:b/>
          <w:bCs/>
          <w:sz w:val="24"/>
          <w:szCs w:val="24"/>
          <w:lang w:eastAsia="pt-BR"/>
        </w:rPr>
        <w:t>4</w:t>
      </w:r>
      <w:r w:rsidR="005B7934">
        <w:rPr>
          <w:rFonts w:ascii="Times New Roman" w:eastAsia="Times New Roman" w:hAnsi="Times New Roman" w:cs="Times New Roman"/>
          <w:b/>
          <w:bCs/>
          <w:sz w:val="24"/>
          <w:szCs w:val="24"/>
          <w:lang w:eastAsia="pt-BR"/>
        </w:rPr>
        <w:t>4</w:t>
      </w:r>
      <w:r w:rsidR="00F579E7" w:rsidRPr="00F579E7">
        <w:rPr>
          <w:rFonts w:ascii="Times New Roman" w:eastAsia="Times New Roman" w:hAnsi="Times New Roman" w:cs="Times New Roman"/>
          <w:b/>
          <w:bCs/>
          <w:sz w:val="24"/>
          <w:szCs w:val="24"/>
          <w:lang w:eastAsia="pt-BR"/>
        </w:rPr>
        <w:t>% das empresas declaradas pelos Estados são dependentes</w:t>
      </w:r>
      <w:r w:rsidR="00F579E7" w:rsidRPr="00F579E7">
        <w:rPr>
          <w:rFonts w:ascii="Times New Roman" w:eastAsia="Times New Roman" w:hAnsi="Times New Roman" w:cs="Times New Roman"/>
          <w:sz w:val="24"/>
          <w:szCs w:val="24"/>
          <w:lang w:eastAsia="pt-BR"/>
        </w:rPr>
        <w:t>, ou seja, 13</w:t>
      </w:r>
      <w:r w:rsidR="00E67ED7">
        <w:rPr>
          <w:rFonts w:ascii="Times New Roman" w:eastAsia="Times New Roman" w:hAnsi="Times New Roman" w:cs="Times New Roman"/>
          <w:sz w:val="24"/>
          <w:szCs w:val="24"/>
          <w:lang w:eastAsia="pt-BR"/>
        </w:rPr>
        <w:t>3</w:t>
      </w:r>
      <w:r w:rsidR="00F579E7" w:rsidRPr="00F579E7">
        <w:rPr>
          <w:rFonts w:ascii="Times New Roman" w:eastAsia="Times New Roman" w:hAnsi="Times New Roman" w:cs="Times New Roman"/>
          <w:sz w:val="24"/>
          <w:szCs w:val="24"/>
          <w:lang w:eastAsia="pt-BR"/>
        </w:rPr>
        <w:t xml:space="preserve"> empresas do total de 30</w:t>
      </w:r>
      <w:r w:rsidR="00E67ED7">
        <w:rPr>
          <w:rFonts w:ascii="Times New Roman" w:eastAsia="Times New Roman" w:hAnsi="Times New Roman" w:cs="Times New Roman"/>
          <w:sz w:val="24"/>
          <w:szCs w:val="24"/>
          <w:lang w:eastAsia="pt-BR"/>
        </w:rPr>
        <w:t>2</w:t>
      </w:r>
      <w:r w:rsidR="00F579E7" w:rsidRPr="00F579E7">
        <w:rPr>
          <w:rFonts w:ascii="Times New Roman" w:eastAsia="Times New Roman" w:hAnsi="Times New Roman" w:cs="Times New Roman"/>
          <w:sz w:val="24"/>
          <w:szCs w:val="24"/>
          <w:lang w:eastAsia="pt-BR"/>
        </w:rPr>
        <w:t xml:space="preserve">. O número de estatais por Estado varia de 3 a 26, sendo </w:t>
      </w:r>
      <w:r>
        <w:rPr>
          <w:rFonts w:ascii="Times New Roman" w:eastAsia="Times New Roman" w:hAnsi="Times New Roman" w:cs="Times New Roman"/>
          <w:sz w:val="24"/>
          <w:szCs w:val="24"/>
          <w:lang w:eastAsia="pt-BR"/>
        </w:rPr>
        <w:t xml:space="preserve">que o Acre possui apenas </w:t>
      </w:r>
      <w:r w:rsidR="00F579E7" w:rsidRPr="00F579E7">
        <w:rPr>
          <w:rFonts w:ascii="Times New Roman" w:eastAsia="Times New Roman" w:hAnsi="Times New Roman" w:cs="Times New Roman"/>
          <w:sz w:val="24"/>
          <w:szCs w:val="24"/>
          <w:lang w:eastAsia="pt-BR"/>
        </w:rPr>
        <w:t>empresas dependentes, e outros apenas não dependentes</w:t>
      </w:r>
      <w:r w:rsidR="00197EC6">
        <w:rPr>
          <w:rFonts w:ascii="Times New Roman" w:eastAsia="Times New Roman" w:hAnsi="Times New Roman" w:cs="Times New Roman"/>
          <w:sz w:val="24"/>
          <w:szCs w:val="24"/>
          <w:lang w:eastAsia="pt-BR"/>
        </w:rPr>
        <w:t xml:space="preserve"> (Rio Grande do Sul, Rondônia e Tocantins)</w:t>
      </w:r>
      <w:r w:rsidR="00F579E7" w:rsidRPr="00F579E7">
        <w:rPr>
          <w:rFonts w:ascii="Times New Roman" w:eastAsia="Times New Roman" w:hAnsi="Times New Roman" w:cs="Times New Roman"/>
          <w:sz w:val="24"/>
          <w:szCs w:val="24"/>
          <w:lang w:eastAsia="pt-BR"/>
        </w:rPr>
        <w:t>.</w:t>
      </w:r>
    </w:p>
    <w:p w14:paraId="464460CE" w14:textId="072B8F6D" w:rsidR="00F579E7" w:rsidRPr="009961F9" w:rsidRDefault="00F579E7" w:rsidP="009961F9">
      <w:pPr>
        <w:spacing w:before="100" w:beforeAutospacing="1" w:after="100" w:afterAutospacing="1" w:line="240" w:lineRule="auto"/>
        <w:rPr>
          <w:rFonts w:ascii="Times New Roman" w:eastAsia="Times New Roman" w:hAnsi="Times New Roman" w:cs="Times New Roman"/>
          <w:sz w:val="24"/>
          <w:szCs w:val="24"/>
          <w:shd w:val="clear" w:color="auto" w:fill="FAEBD7"/>
          <w:lang w:eastAsia="pt-BR"/>
        </w:rPr>
      </w:pPr>
      <w:r w:rsidRPr="009961F9">
        <w:rPr>
          <w:rFonts w:ascii="Times New Roman" w:eastAsia="Times New Roman" w:hAnsi="Times New Roman" w:cs="Times New Roman"/>
          <w:sz w:val="24"/>
          <w:szCs w:val="24"/>
          <w:shd w:val="clear" w:color="auto" w:fill="FAEBD7"/>
          <w:lang w:eastAsia="pt-BR"/>
        </w:rPr>
        <w:t>Segundo a LRF: “empresa estatal dependente: empresa controlada que receba do ente controlador recursos financeiros para pagamento de despesas com pessoal ou de custeio em geral ou de capital, excluídos, no último caso, aqueles provenientes de aumento de participação acionária” (LC 101 de 4 de maio de 2000, art. 2°, inc. III)</w:t>
      </w:r>
    </w:p>
    <w:p w14:paraId="0F19A3CF" w14:textId="61910A6D" w:rsidR="005B7934" w:rsidRDefault="005B7934" w:rsidP="4DFB7AC8">
      <w:pPr>
        <w:pStyle w:val="NormalWeb"/>
        <w:spacing w:after="0"/>
      </w:pPr>
    </w:p>
    <w:p w14:paraId="1B7FC6F2" w14:textId="584A9DC6" w:rsidR="005B7934" w:rsidRDefault="005B7934" w:rsidP="4DFB7AC8">
      <w:pPr>
        <w:pStyle w:val="NormalWeb"/>
        <w:spacing w:after="0"/>
      </w:pPr>
      <w:bookmarkStart w:id="0" w:name="_Hlk117009780"/>
      <w:r>
        <w:t>Em termos de dependência, Rio de Janeiro apresenta o maior número de empresas dependentes (1</w:t>
      </w:r>
      <w:r w:rsidR="00E67ED7">
        <w:t>5</w:t>
      </w:r>
      <w:r>
        <w:t>), seguido pelo Acre (12). Ao focalizar em empresas não dependentes, Distrito Federal lidera o ranking, com 18 empresas, seguido por Minas Gerais, com 14.</w:t>
      </w:r>
      <w:bookmarkEnd w:id="0"/>
    </w:p>
    <w:p w14:paraId="3F57E5F7" w14:textId="73DDA48C" w:rsidR="00F579E7" w:rsidRPr="00F579E7" w:rsidRDefault="00F579E7" w:rsidP="00F579E7">
      <w:pPr>
        <w:pBdr>
          <w:left w:val="single" w:sz="36" w:space="11" w:color="800000"/>
        </w:pBdr>
        <w:spacing w:before="100" w:beforeAutospacing="1" w:after="75" w:line="240" w:lineRule="auto"/>
        <w:outlineLvl w:val="2"/>
        <w:rPr>
          <w:rFonts w:ascii="Times New Roman" w:eastAsia="Times New Roman" w:hAnsi="Times New Roman" w:cs="Times New Roman"/>
          <w:b/>
          <w:bCs/>
          <w:color w:val="333333"/>
          <w:sz w:val="27"/>
          <w:szCs w:val="27"/>
          <w:lang w:eastAsia="pt-BR"/>
        </w:rPr>
      </w:pPr>
      <w:r w:rsidRPr="00F579E7">
        <w:rPr>
          <w:rFonts w:ascii="Times New Roman" w:eastAsia="Times New Roman" w:hAnsi="Times New Roman" w:cs="Times New Roman"/>
          <w:b/>
          <w:bCs/>
          <w:color w:val="333333"/>
          <w:sz w:val="27"/>
          <w:szCs w:val="27"/>
          <w:lang w:eastAsia="pt-BR"/>
        </w:rPr>
        <w:t>Quantidade de empresas por Estado</w:t>
      </w:r>
    </w:p>
    <w:p w14:paraId="2A1E17B6" w14:textId="77777777" w:rsidR="00F579E7" w:rsidRPr="00F579E7" w:rsidRDefault="00F579E7" w:rsidP="00F579E7">
      <w:pPr>
        <w:numPr>
          <w:ilvl w:val="0"/>
          <w:numId w:val="3"/>
        </w:numPr>
        <w:spacing w:before="100" w:beforeAutospacing="1" w:after="0" w:afterAutospacing="1" w:line="240" w:lineRule="auto"/>
        <w:rPr>
          <w:rFonts w:ascii="Source Sans Pro" w:eastAsia="Times New Roman" w:hAnsi="Source Sans Pro" w:cs="Times New Roman"/>
          <w:color w:val="444444"/>
          <w:sz w:val="21"/>
          <w:szCs w:val="21"/>
          <w:lang w:eastAsia="pt-BR"/>
        </w:rPr>
      </w:pPr>
      <w:r w:rsidRPr="00F579E7">
        <w:rPr>
          <w:rFonts w:ascii="Source Sans Pro" w:eastAsia="Times New Roman" w:hAnsi="Source Sans Pro" w:cs="Times New Roman"/>
          <w:color w:val="444444"/>
          <w:sz w:val="21"/>
          <w:szCs w:val="21"/>
          <w:lang w:eastAsia="pt-BR"/>
        </w:rPr>
        <w:t> Dependentes</w:t>
      </w:r>
    </w:p>
    <w:p w14:paraId="5F8078EE" w14:textId="77777777" w:rsidR="00F579E7" w:rsidRPr="00F579E7" w:rsidRDefault="00F579E7" w:rsidP="00F579E7">
      <w:pPr>
        <w:numPr>
          <w:ilvl w:val="0"/>
          <w:numId w:val="3"/>
        </w:numPr>
        <w:spacing w:before="100" w:beforeAutospacing="1" w:after="0" w:afterAutospacing="1" w:line="240" w:lineRule="auto"/>
        <w:rPr>
          <w:rFonts w:ascii="Source Sans Pro" w:eastAsia="Times New Roman" w:hAnsi="Source Sans Pro" w:cs="Times New Roman"/>
          <w:color w:val="444444"/>
          <w:sz w:val="21"/>
          <w:szCs w:val="21"/>
          <w:lang w:eastAsia="pt-BR"/>
        </w:rPr>
      </w:pPr>
      <w:r w:rsidRPr="00F579E7">
        <w:rPr>
          <w:rFonts w:ascii="Source Sans Pro" w:eastAsia="Times New Roman" w:hAnsi="Source Sans Pro" w:cs="Times New Roman"/>
          <w:color w:val="444444"/>
          <w:sz w:val="21"/>
          <w:szCs w:val="21"/>
          <w:lang w:eastAsia="pt-BR"/>
        </w:rPr>
        <w:t> Não Dependentes</w:t>
      </w:r>
    </w:p>
    <w:p w14:paraId="5EAC3E2A" w14:textId="04E6E4D1" w:rsidR="00F579E7" w:rsidRPr="00F579E7" w:rsidRDefault="00E67ED7" w:rsidP="00E67ED7">
      <w:pPr>
        <w:spacing w:after="0" w:line="240" w:lineRule="auto"/>
        <w:rPr>
          <w:rFonts w:ascii="Times New Roman" w:eastAsia="Times New Roman" w:hAnsi="Times New Roman" w:cs="Times New Roman"/>
          <w:sz w:val="24"/>
          <w:szCs w:val="24"/>
          <w:lang w:eastAsia="pt-BR"/>
        </w:rPr>
      </w:pPr>
      <w:r w:rsidRPr="00E67ED7">
        <w:rPr>
          <w:rFonts w:ascii="Times New Roman" w:eastAsia="Times New Roman" w:hAnsi="Times New Roman" w:cs="Times New Roman"/>
          <w:noProof/>
          <w:sz w:val="24"/>
          <w:szCs w:val="24"/>
          <w:lang w:eastAsia="pt-BR"/>
        </w:rPr>
        <w:lastRenderedPageBreak/>
        <w:drawing>
          <wp:inline distT="0" distB="0" distL="0" distR="0" wp14:anchorId="57785635" wp14:editId="10220A04">
            <wp:extent cx="5400040" cy="7019925"/>
            <wp:effectExtent l="0" t="0" r="0" b="0"/>
            <wp:docPr id="18" name="Imagem 18" descr="Visualização da quantidade de empresas por estado, na forma de um gráfico de barras empilhadas, separando dependentes das não dependentes. As principais informações mostradas são aquelas já descritas no parágrafo ant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sualização da quantidade de empresas por estado, na forma de um gráfico de barras empilhadas, separando dependentes das não dependentes. As principais informações mostradas são aquelas já descritas no parágrafo anterio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7019925"/>
                    </a:xfrm>
                    <a:prstGeom prst="rect">
                      <a:avLst/>
                    </a:prstGeom>
                    <a:noFill/>
                    <a:ln>
                      <a:noFill/>
                    </a:ln>
                  </pic:spPr>
                </pic:pic>
              </a:graphicData>
            </a:graphic>
          </wp:inline>
        </w:drawing>
      </w:r>
    </w:p>
    <w:p w14:paraId="10D9CD31" w14:textId="53665F06" w:rsidR="00F579E7" w:rsidRPr="00F579E7" w:rsidRDefault="00F579E7" w:rsidP="00F579E7">
      <w:pPr>
        <w:spacing w:before="100" w:beforeAutospacing="1" w:after="100" w:afterAutospacing="1"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sz w:val="24"/>
          <w:szCs w:val="24"/>
          <w:lang w:eastAsia="pt-BR"/>
        </w:rPr>
        <w:t>Ao examinar as empresas controladas de acordo com os segmentos empresariais, observa-se que os setores Financeiro, Saneamento e Habitação e Urbanização são os mais representativos, com 3</w:t>
      </w:r>
      <w:r w:rsidR="00476287">
        <w:rPr>
          <w:rFonts w:ascii="Times New Roman" w:eastAsia="Times New Roman" w:hAnsi="Times New Roman" w:cs="Times New Roman"/>
          <w:sz w:val="24"/>
          <w:szCs w:val="24"/>
          <w:lang w:eastAsia="pt-BR"/>
        </w:rPr>
        <w:t>5</w:t>
      </w:r>
      <w:r w:rsidRPr="00F579E7">
        <w:rPr>
          <w:rFonts w:ascii="Times New Roman" w:eastAsia="Times New Roman" w:hAnsi="Times New Roman" w:cs="Times New Roman"/>
          <w:sz w:val="24"/>
          <w:szCs w:val="24"/>
          <w:lang w:eastAsia="pt-BR"/>
        </w:rPr>
        <w:t>, 2</w:t>
      </w:r>
      <w:r w:rsidR="005B7934">
        <w:rPr>
          <w:rFonts w:ascii="Times New Roman" w:eastAsia="Times New Roman" w:hAnsi="Times New Roman" w:cs="Times New Roman"/>
          <w:sz w:val="24"/>
          <w:szCs w:val="24"/>
          <w:lang w:eastAsia="pt-BR"/>
        </w:rPr>
        <w:t>9</w:t>
      </w:r>
      <w:r w:rsidRPr="00F579E7">
        <w:rPr>
          <w:rFonts w:ascii="Times New Roman" w:eastAsia="Times New Roman" w:hAnsi="Times New Roman" w:cs="Times New Roman"/>
          <w:sz w:val="24"/>
          <w:szCs w:val="24"/>
          <w:lang w:eastAsia="pt-BR"/>
        </w:rPr>
        <w:t xml:space="preserve"> e 2</w:t>
      </w:r>
      <w:r w:rsidR="00476287">
        <w:rPr>
          <w:rFonts w:ascii="Times New Roman" w:eastAsia="Times New Roman" w:hAnsi="Times New Roman" w:cs="Times New Roman"/>
          <w:sz w:val="24"/>
          <w:szCs w:val="24"/>
          <w:lang w:eastAsia="pt-BR"/>
        </w:rPr>
        <w:t>3</w:t>
      </w:r>
      <w:r w:rsidRPr="00F579E7">
        <w:rPr>
          <w:rFonts w:ascii="Times New Roman" w:eastAsia="Times New Roman" w:hAnsi="Times New Roman" w:cs="Times New Roman"/>
          <w:sz w:val="24"/>
          <w:szCs w:val="24"/>
          <w:lang w:eastAsia="pt-BR"/>
        </w:rPr>
        <w:t xml:space="preserve"> empresas, respectivamente. Entre os segmentos com menor número de empresas, destacam-se os setores de </w:t>
      </w:r>
      <w:r w:rsidR="005B7934" w:rsidRPr="00FD4E3D">
        <w:rPr>
          <w:rFonts w:ascii="Times New Roman" w:eastAsia="Times New Roman" w:hAnsi="Times New Roman" w:cs="Times New Roman"/>
          <w:sz w:val="24"/>
          <w:szCs w:val="24"/>
          <w:lang w:eastAsia="pt-BR"/>
        </w:rPr>
        <w:t xml:space="preserve">Saúde com </w:t>
      </w:r>
      <w:r w:rsidR="00476287">
        <w:rPr>
          <w:rFonts w:ascii="Times New Roman" w:eastAsia="Times New Roman" w:hAnsi="Times New Roman" w:cs="Times New Roman"/>
          <w:sz w:val="24"/>
          <w:szCs w:val="24"/>
          <w:lang w:eastAsia="pt-BR"/>
        </w:rPr>
        <w:t>7</w:t>
      </w:r>
      <w:r w:rsidR="005B7934" w:rsidRPr="00FD4E3D">
        <w:rPr>
          <w:rFonts w:ascii="Times New Roman" w:eastAsia="Times New Roman" w:hAnsi="Times New Roman" w:cs="Times New Roman"/>
          <w:sz w:val="24"/>
          <w:szCs w:val="24"/>
          <w:lang w:eastAsia="pt-BR"/>
        </w:rPr>
        <w:t>, Mineração</w:t>
      </w:r>
      <w:r w:rsidR="00476287">
        <w:rPr>
          <w:rFonts w:ascii="Times New Roman" w:eastAsia="Times New Roman" w:hAnsi="Times New Roman" w:cs="Times New Roman"/>
          <w:sz w:val="24"/>
          <w:szCs w:val="24"/>
          <w:lang w:eastAsia="pt-BR"/>
        </w:rPr>
        <w:t xml:space="preserve"> e </w:t>
      </w:r>
      <w:r w:rsidR="005B7934" w:rsidRPr="00FD4E3D">
        <w:rPr>
          <w:rFonts w:ascii="Times New Roman" w:eastAsia="Times New Roman" w:hAnsi="Times New Roman" w:cs="Times New Roman"/>
          <w:sz w:val="24"/>
          <w:szCs w:val="24"/>
          <w:lang w:eastAsia="pt-BR"/>
        </w:rPr>
        <w:t>Turismo com 8 empresas cada.</w:t>
      </w:r>
    </w:p>
    <w:p w14:paraId="0EA194EA" w14:textId="77777777" w:rsidR="00F579E7" w:rsidRPr="00F579E7" w:rsidRDefault="00F579E7" w:rsidP="00F579E7">
      <w:pPr>
        <w:spacing w:before="100" w:beforeAutospacing="1" w:after="100" w:afterAutospacing="1"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sz w:val="24"/>
          <w:szCs w:val="24"/>
          <w:lang w:eastAsia="pt-BR"/>
        </w:rPr>
        <w:t>Abaixo é possível selecionar um setor para exibir sua definição, bem como um mapa indicando os estados que possuem empresas nessa área de atuação.</w:t>
      </w:r>
    </w:p>
    <w:p w14:paraId="67DA8CC1" w14:textId="20BB812B" w:rsidR="00F579E7" w:rsidRPr="00F579E7" w:rsidRDefault="00F579E7" w:rsidP="00F579E7">
      <w:pPr>
        <w:spacing w:after="0"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sz w:val="24"/>
          <w:szCs w:val="24"/>
          <w:lang w:eastAsia="pt-BR"/>
        </w:rPr>
        <w:lastRenderedPageBreak/>
        <w:t>Escolha o setor: </w:t>
      </w:r>
      <w:r w:rsidRPr="00F579E7">
        <w:rPr>
          <w:rFonts w:ascii="Times New Roman" w:eastAsia="Times New Roman" w:hAnsi="Times New Roman" w:cs="Times New Roman"/>
          <w:sz w:val="24"/>
          <w:szCs w:val="24"/>
        </w:rPr>
        <w:object w:dxaOrig="225" w:dyaOrig="225" w14:anchorId="04B614B9">
          <v:shape id="_x0000_i1033" type="#_x0000_t75" style="width:228pt;height:18pt" o:ole="">
            <v:imagedata r:id="rId16" o:title=""/>
          </v:shape>
          <w:control r:id="rId17" w:name="DefaultOcxName1" w:shapeid="_x0000_i1033"/>
        </w:object>
      </w:r>
    </w:p>
    <w:p w14:paraId="4656A759" w14:textId="77777777" w:rsidR="00F579E7" w:rsidRPr="00F579E7" w:rsidRDefault="00F579E7" w:rsidP="00DE798E">
      <w:pPr>
        <w:spacing w:before="240" w:after="0" w:line="240" w:lineRule="auto"/>
        <w:outlineLvl w:val="1"/>
        <w:rPr>
          <w:rFonts w:ascii="Times New Roman" w:eastAsia="Times New Roman" w:hAnsi="Times New Roman" w:cs="Times New Roman"/>
          <w:b/>
          <w:bCs/>
          <w:color w:val="0D0887"/>
          <w:sz w:val="24"/>
          <w:szCs w:val="24"/>
          <w:lang w:eastAsia="pt-BR"/>
        </w:rPr>
      </w:pPr>
      <w:r w:rsidRPr="00F579E7">
        <w:rPr>
          <w:rFonts w:ascii="Times New Roman" w:eastAsia="Times New Roman" w:hAnsi="Times New Roman" w:cs="Times New Roman"/>
          <w:b/>
          <w:bCs/>
          <w:color w:val="0D0887"/>
          <w:sz w:val="24"/>
          <w:szCs w:val="24"/>
          <w:lang w:eastAsia="pt-BR"/>
        </w:rPr>
        <w:t>ABASTECIMENTO DE ALIMENTOS E OUTROS INSUMOS</w:t>
      </w:r>
    </w:p>
    <w:p w14:paraId="055ED601" w14:textId="77777777" w:rsidR="00F579E7" w:rsidRPr="00FD4E3D" w:rsidRDefault="00F579E7" w:rsidP="00DE798E">
      <w:pPr>
        <w:shd w:val="clear" w:color="auto" w:fill="0D0887"/>
        <w:spacing w:after="0" w:line="240" w:lineRule="auto"/>
        <w:rPr>
          <w:rFonts w:ascii="Times New Roman" w:eastAsia="Times New Roman" w:hAnsi="Times New Roman" w:cs="Times New Roman"/>
          <w:color w:val="F8F8FF"/>
          <w:sz w:val="20"/>
          <w:szCs w:val="20"/>
          <w:lang w:eastAsia="pt-BR"/>
        </w:rPr>
      </w:pPr>
      <w:r w:rsidRPr="00FD4E3D">
        <w:rPr>
          <w:rFonts w:ascii="Times New Roman" w:eastAsia="Times New Roman" w:hAnsi="Times New Roman" w:cs="Times New Roman"/>
          <w:color w:val="F8F8FF"/>
          <w:sz w:val="20"/>
          <w:szCs w:val="20"/>
          <w:lang w:eastAsia="pt-BR"/>
        </w:rPr>
        <w:t>Provimento de alimentos e/ou outros insumos.</w:t>
      </w:r>
    </w:p>
    <w:p w14:paraId="2244A195" w14:textId="77777777" w:rsidR="00F579E7" w:rsidRPr="00F579E7" w:rsidRDefault="00F579E7" w:rsidP="00DE798E">
      <w:pPr>
        <w:spacing w:after="0" w:line="240" w:lineRule="auto"/>
        <w:outlineLvl w:val="1"/>
        <w:rPr>
          <w:rFonts w:ascii="Times New Roman" w:eastAsia="Times New Roman" w:hAnsi="Times New Roman" w:cs="Times New Roman"/>
          <w:b/>
          <w:bCs/>
          <w:color w:val="310597"/>
          <w:sz w:val="24"/>
          <w:szCs w:val="24"/>
          <w:lang w:eastAsia="pt-BR"/>
        </w:rPr>
      </w:pPr>
      <w:r w:rsidRPr="00F579E7">
        <w:rPr>
          <w:rFonts w:ascii="Times New Roman" w:eastAsia="Times New Roman" w:hAnsi="Times New Roman" w:cs="Times New Roman"/>
          <w:b/>
          <w:bCs/>
          <w:color w:val="310597"/>
          <w:sz w:val="24"/>
          <w:szCs w:val="24"/>
          <w:lang w:eastAsia="pt-BR"/>
        </w:rPr>
        <w:t>COMUNICAÇÃO</w:t>
      </w:r>
    </w:p>
    <w:p w14:paraId="3DF793F7" w14:textId="77777777" w:rsidR="00F579E7" w:rsidRPr="00FD4E3D" w:rsidRDefault="00F579E7" w:rsidP="00DE798E">
      <w:pPr>
        <w:shd w:val="clear" w:color="auto" w:fill="310597"/>
        <w:spacing w:after="0" w:line="240" w:lineRule="auto"/>
        <w:rPr>
          <w:rFonts w:ascii="Times New Roman" w:eastAsia="Times New Roman" w:hAnsi="Times New Roman" w:cs="Times New Roman"/>
          <w:color w:val="F8F8FF"/>
          <w:lang w:eastAsia="pt-BR"/>
        </w:rPr>
      </w:pPr>
      <w:r w:rsidRPr="00FD4E3D">
        <w:rPr>
          <w:rFonts w:ascii="Times New Roman" w:eastAsia="Times New Roman" w:hAnsi="Times New Roman" w:cs="Times New Roman"/>
          <w:color w:val="F8F8FF"/>
          <w:lang w:eastAsia="pt-BR"/>
        </w:rPr>
        <w:t>Rádio e TV, imprensa oficial e gráficas.</w:t>
      </w:r>
    </w:p>
    <w:p w14:paraId="5DF44578" w14:textId="77777777" w:rsidR="00F579E7" w:rsidRPr="00F579E7" w:rsidRDefault="00F579E7" w:rsidP="00DE798E">
      <w:pPr>
        <w:spacing w:after="0" w:line="240" w:lineRule="auto"/>
        <w:outlineLvl w:val="1"/>
        <w:rPr>
          <w:rFonts w:ascii="Times New Roman" w:eastAsia="Times New Roman" w:hAnsi="Times New Roman" w:cs="Times New Roman"/>
          <w:b/>
          <w:bCs/>
          <w:color w:val="4C02A1"/>
          <w:sz w:val="24"/>
          <w:szCs w:val="24"/>
          <w:lang w:eastAsia="pt-BR"/>
        </w:rPr>
      </w:pPr>
      <w:r w:rsidRPr="00F579E7">
        <w:rPr>
          <w:rFonts w:ascii="Times New Roman" w:eastAsia="Times New Roman" w:hAnsi="Times New Roman" w:cs="Times New Roman"/>
          <w:b/>
          <w:bCs/>
          <w:color w:val="4C02A1"/>
          <w:sz w:val="24"/>
          <w:szCs w:val="24"/>
          <w:lang w:eastAsia="pt-BR"/>
        </w:rPr>
        <w:t>DESENVOLVIMENTO REGIONAL</w:t>
      </w:r>
    </w:p>
    <w:p w14:paraId="7F19E528" w14:textId="77777777" w:rsidR="00F579E7" w:rsidRPr="00FD4E3D" w:rsidRDefault="00F579E7" w:rsidP="00DE798E">
      <w:pPr>
        <w:shd w:val="clear" w:color="auto" w:fill="4C02A1"/>
        <w:spacing w:after="0" w:line="240" w:lineRule="auto"/>
        <w:rPr>
          <w:rFonts w:ascii="Times New Roman" w:eastAsia="Times New Roman" w:hAnsi="Times New Roman" w:cs="Times New Roman"/>
          <w:color w:val="F8F8FF"/>
          <w:lang w:eastAsia="pt-BR"/>
        </w:rPr>
      </w:pPr>
      <w:r w:rsidRPr="00FD4E3D">
        <w:rPr>
          <w:rFonts w:ascii="Times New Roman" w:eastAsia="Times New Roman" w:hAnsi="Times New Roman" w:cs="Times New Roman"/>
          <w:color w:val="F8F8FF"/>
          <w:lang w:eastAsia="pt-BR"/>
        </w:rPr>
        <w:t>Promoção do desenvolvimento econômico regional.</w:t>
      </w:r>
    </w:p>
    <w:p w14:paraId="1F792432" w14:textId="77777777" w:rsidR="00F579E7" w:rsidRPr="00F579E7" w:rsidRDefault="00F579E7" w:rsidP="00DE798E">
      <w:pPr>
        <w:spacing w:after="0" w:line="240" w:lineRule="auto"/>
        <w:outlineLvl w:val="1"/>
        <w:rPr>
          <w:rFonts w:ascii="Times New Roman" w:eastAsia="Times New Roman" w:hAnsi="Times New Roman" w:cs="Times New Roman"/>
          <w:b/>
          <w:bCs/>
          <w:color w:val="6600A7"/>
          <w:sz w:val="24"/>
          <w:szCs w:val="24"/>
          <w:lang w:eastAsia="pt-BR"/>
        </w:rPr>
      </w:pPr>
      <w:r w:rsidRPr="00F579E7">
        <w:rPr>
          <w:rFonts w:ascii="Times New Roman" w:eastAsia="Times New Roman" w:hAnsi="Times New Roman" w:cs="Times New Roman"/>
          <w:b/>
          <w:bCs/>
          <w:color w:val="6600A7"/>
          <w:sz w:val="24"/>
          <w:szCs w:val="24"/>
          <w:lang w:eastAsia="pt-BR"/>
        </w:rPr>
        <w:t>GÁS E DERIVADOS</w:t>
      </w:r>
    </w:p>
    <w:p w14:paraId="056E64F7" w14:textId="77777777" w:rsidR="00F579E7" w:rsidRPr="00FD4E3D" w:rsidRDefault="00F579E7" w:rsidP="00DE798E">
      <w:pPr>
        <w:shd w:val="clear" w:color="auto" w:fill="6600A7"/>
        <w:spacing w:after="0" w:line="240" w:lineRule="auto"/>
        <w:rPr>
          <w:rFonts w:ascii="Times New Roman" w:eastAsia="Times New Roman" w:hAnsi="Times New Roman" w:cs="Times New Roman"/>
          <w:color w:val="F8F8FF"/>
          <w:lang w:eastAsia="pt-BR"/>
        </w:rPr>
      </w:pPr>
      <w:r w:rsidRPr="00FD4E3D">
        <w:rPr>
          <w:rFonts w:ascii="Times New Roman" w:eastAsia="Times New Roman" w:hAnsi="Times New Roman" w:cs="Times New Roman"/>
          <w:color w:val="F8F8FF"/>
          <w:lang w:eastAsia="pt-BR"/>
        </w:rPr>
        <w:t>Aquisição, armazenagem, transporte, envasilhamento, comercialização e distribuição de gás.</w:t>
      </w:r>
    </w:p>
    <w:p w14:paraId="77240030" w14:textId="77777777" w:rsidR="00F579E7" w:rsidRPr="00F579E7" w:rsidRDefault="00F579E7" w:rsidP="00DE798E">
      <w:pPr>
        <w:spacing w:after="0" w:line="240" w:lineRule="auto"/>
        <w:outlineLvl w:val="1"/>
        <w:rPr>
          <w:rFonts w:ascii="Times New Roman" w:eastAsia="Times New Roman" w:hAnsi="Times New Roman" w:cs="Times New Roman"/>
          <w:b/>
          <w:bCs/>
          <w:color w:val="7E03A8"/>
          <w:sz w:val="24"/>
          <w:szCs w:val="24"/>
          <w:lang w:eastAsia="pt-BR"/>
        </w:rPr>
      </w:pPr>
      <w:r w:rsidRPr="00F579E7">
        <w:rPr>
          <w:rFonts w:ascii="Times New Roman" w:eastAsia="Times New Roman" w:hAnsi="Times New Roman" w:cs="Times New Roman"/>
          <w:b/>
          <w:bCs/>
          <w:color w:val="7E03A8"/>
          <w:sz w:val="24"/>
          <w:szCs w:val="24"/>
          <w:lang w:eastAsia="pt-BR"/>
        </w:rPr>
        <w:t>ENERGIA</w:t>
      </w:r>
    </w:p>
    <w:p w14:paraId="3B2834F0" w14:textId="77777777" w:rsidR="00F579E7" w:rsidRPr="00FD4E3D" w:rsidRDefault="00F579E7" w:rsidP="00DE798E">
      <w:pPr>
        <w:shd w:val="clear" w:color="auto" w:fill="7E03A8"/>
        <w:spacing w:after="0" w:line="240" w:lineRule="auto"/>
        <w:rPr>
          <w:rFonts w:ascii="Times New Roman" w:eastAsia="Times New Roman" w:hAnsi="Times New Roman" w:cs="Times New Roman"/>
          <w:color w:val="F8F8FF"/>
          <w:lang w:eastAsia="pt-BR"/>
        </w:rPr>
      </w:pPr>
      <w:r w:rsidRPr="00FD4E3D">
        <w:rPr>
          <w:rFonts w:ascii="Times New Roman" w:eastAsia="Times New Roman" w:hAnsi="Times New Roman" w:cs="Times New Roman"/>
          <w:color w:val="F8F8FF"/>
          <w:lang w:eastAsia="pt-BR"/>
        </w:rPr>
        <w:t>Geração, transmissão, distribuição e comercialização de energia elétrica.</w:t>
      </w:r>
    </w:p>
    <w:p w14:paraId="1083ACA3" w14:textId="77777777" w:rsidR="00F579E7" w:rsidRPr="00F579E7" w:rsidRDefault="00F579E7" w:rsidP="00DE798E">
      <w:pPr>
        <w:spacing w:after="0" w:line="240" w:lineRule="auto"/>
        <w:outlineLvl w:val="1"/>
        <w:rPr>
          <w:rFonts w:ascii="Times New Roman" w:eastAsia="Times New Roman" w:hAnsi="Times New Roman" w:cs="Times New Roman"/>
          <w:b/>
          <w:bCs/>
          <w:color w:val="9511A1"/>
          <w:sz w:val="24"/>
          <w:szCs w:val="24"/>
          <w:lang w:eastAsia="pt-BR"/>
        </w:rPr>
      </w:pPr>
      <w:r w:rsidRPr="00F579E7">
        <w:rPr>
          <w:rFonts w:ascii="Times New Roman" w:eastAsia="Times New Roman" w:hAnsi="Times New Roman" w:cs="Times New Roman"/>
          <w:b/>
          <w:bCs/>
          <w:color w:val="9511A1"/>
          <w:sz w:val="24"/>
          <w:szCs w:val="24"/>
          <w:lang w:eastAsia="pt-BR"/>
        </w:rPr>
        <w:t>FINANCEIRO</w:t>
      </w:r>
    </w:p>
    <w:p w14:paraId="2682ADB4" w14:textId="77777777" w:rsidR="00F579E7" w:rsidRPr="00FD4E3D" w:rsidRDefault="00F579E7" w:rsidP="00DE798E">
      <w:pPr>
        <w:shd w:val="clear" w:color="auto" w:fill="9511A1"/>
        <w:spacing w:after="0" w:line="240" w:lineRule="auto"/>
        <w:rPr>
          <w:rFonts w:ascii="Times New Roman" w:eastAsia="Times New Roman" w:hAnsi="Times New Roman" w:cs="Times New Roman"/>
          <w:color w:val="F8F8FF"/>
          <w:lang w:eastAsia="pt-BR"/>
        </w:rPr>
      </w:pPr>
      <w:r w:rsidRPr="00FD4E3D">
        <w:rPr>
          <w:rFonts w:ascii="Times New Roman" w:eastAsia="Times New Roman" w:hAnsi="Times New Roman" w:cs="Times New Roman"/>
          <w:color w:val="F8F8FF"/>
          <w:lang w:eastAsia="pt-BR"/>
        </w:rPr>
        <w:t>Bancos, bancos de investimento, caixas econômicas e agências de fomento ao crédito.</w:t>
      </w:r>
    </w:p>
    <w:p w14:paraId="7E4E869D" w14:textId="77777777" w:rsidR="00F579E7" w:rsidRPr="00F579E7" w:rsidRDefault="00F579E7" w:rsidP="00DE798E">
      <w:pPr>
        <w:spacing w:after="0" w:line="240" w:lineRule="auto"/>
        <w:outlineLvl w:val="1"/>
        <w:rPr>
          <w:rFonts w:ascii="Times New Roman" w:eastAsia="Times New Roman" w:hAnsi="Times New Roman" w:cs="Times New Roman"/>
          <w:b/>
          <w:bCs/>
          <w:color w:val="A92395"/>
          <w:sz w:val="24"/>
          <w:szCs w:val="24"/>
          <w:lang w:eastAsia="pt-BR"/>
        </w:rPr>
      </w:pPr>
      <w:r w:rsidRPr="00F579E7">
        <w:rPr>
          <w:rFonts w:ascii="Times New Roman" w:eastAsia="Times New Roman" w:hAnsi="Times New Roman" w:cs="Times New Roman"/>
          <w:b/>
          <w:bCs/>
          <w:color w:val="A92395"/>
          <w:sz w:val="24"/>
          <w:szCs w:val="24"/>
          <w:lang w:eastAsia="pt-BR"/>
        </w:rPr>
        <w:t>GESTÃO DE ATIVOS</w:t>
      </w:r>
    </w:p>
    <w:p w14:paraId="258F2607" w14:textId="77777777" w:rsidR="00F579E7" w:rsidRPr="00FD4E3D" w:rsidRDefault="00F579E7" w:rsidP="00DE798E">
      <w:pPr>
        <w:shd w:val="clear" w:color="auto" w:fill="A92395"/>
        <w:spacing w:after="0" w:line="240" w:lineRule="auto"/>
        <w:rPr>
          <w:rFonts w:ascii="Times New Roman" w:eastAsia="Times New Roman" w:hAnsi="Times New Roman" w:cs="Times New Roman"/>
          <w:color w:val="F8F8FF"/>
          <w:lang w:eastAsia="pt-BR"/>
        </w:rPr>
      </w:pPr>
      <w:r w:rsidRPr="00FD4E3D">
        <w:rPr>
          <w:rFonts w:ascii="Times New Roman" w:eastAsia="Times New Roman" w:hAnsi="Times New Roman" w:cs="Times New Roman"/>
          <w:color w:val="F8F8FF"/>
          <w:lang w:eastAsia="pt-BR"/>
        </w:rPr>
        <w:t>Gestão de patrimônio, implementação de PPP, operação de obtenção de recursos em mercados de capitais, assessoramento em participações acionárias, securitização e recuperação de crédito.</w:t>
      </w:r>
    </w:p>
    <w:p w14:paraId="7FB2B115" w14:textId="77777777" w:rsidR="00F579E7" w:rsidRPr="00F579E7" w:rsidRDefault="00F579E7" w:rsidP="00DE798E">
      <w:pPr>
        <w:spacing w:after="0" w:line="240" w:lineRule="auto"/>
        <w:outlineLvl w:val="1"/>
        <w:rPr>
          <w:rFonts w:ascii="Times New Roman" w:eastAsia="Times New Roman" w:hAnsi="Times New Roman" w:cs="Times New Roman"/>
          <w:b/>
          <w:bCs/>
          <w:color w:val="BC3488"/>
          <w:sz w:val="24"/>
          <w:szCs w:val="24"/>
          <w:lang w:eastAsia="pt-BR"/>
        </w:rPr>
      </w:pPr>
      <w:r w:rsidRPr="00F579E7">
        <w:rPr>
          <w:rFonts w:ascii="Times New Roman" w:eastAsia="Times New Roman" w:hAnsi="Times New Roman" w:cs="Times New Roman"/>
          <w:b/>
          <w:bCs/>
          <w:color w:val="BC3488"/>
          <w:sz w:val="24"/>
          <w:szCs w:val="24"/>
          <w:lang w:eastAsia="pt-BR"/>
        </w:rPr>
        <w:t>HABITAÇÃO E URBANIZAÇÃO</w:t>
      </w:r>
    </w:p>
    <w:p w14:paraId="05406AF8" w14:textId="77777777" w:rsidR="00F579E7" w:rsidRPr="00FD4E3D" w:rsidRDefault="00F579E7" w:rsidP="00DE798E">
      <w:pPr>
        <w:shd w:val="clear" w:color="auto" w:fill="BC3488"/>
        <w:spacing w:after="0" w:line="240" w:lineRule="auto"/>
        <w:rPr>
          <w:rFonts w:ascii="Times New Roman" w:eastAsia="Times New Roman" w:hAnsi="Times New Roman" w:cs="Times New Roman"/>
          <w:color w:val="F8F8FF"/>
          <w:lang w:eastAsia="pt-BR"/>
        </w:rPr>
      </w:pPr>
      <w:r w:rsidRPr="00FD4E3D">
        <w:rPr>
          <w:rFonts w:ascii="Times New Roman" w:eastAsia="Times New Roman" w:hAnsi="Times New Roman" w:cs="Times New Roman"/>
          <w:color w:val="F8F8FF"/>
          <w:lang w:eastAsia="pt-BR"/>
        </w:rPr>
        <w:t>Planejamento arquitetônico, fiscalização de obras, estudos de engenharia e arquitetura, avaliações mobiliárias, construção civil em geral e habitação.</w:t>
      </w:r>
    </w:p>
    <w:p w14:paraId="135454C8" w14:textId="77777777" w:rsidR="00F579E7" w:rsidRPr="00F579E7" w:rsidRDefault="00F579E7" w:rsidP="00DE798E">
      <w:pPr>
        <w:spacing w:after="0" w:line="240" w:lineRule="auto"/>
        <w:outlineLvl w:val="1"/>
        <w:rPr>
          <w:rFonts w:ascii="Times New Roman" w:eastAsia="Times New Roman" w:hAnsi="Times New Roman" w:cs="Times New Roman"/>
          <w:b/>
          <w:bCs/>
          <w:color w:val="CC4678"/>
          <w:sz w:val="24"/>
          <w:szCs w:val="24"/>
          <w:lang w:eastAsia="pt-BR"/>
        </w:rPr>
      </w:pPr>
      <w:r w:rsidRPr="00F579E7">
        <w:rPr>
          <w:rFonts w:ascii="Times New Roman" w:eastAsia="Times New Roman" w:hAnsi="Times New Roman" w:cs="Times New Roman"/>
          <w:b/>
          <w:bCs/>
          <w:color w:val="CC4678"/>
          <w:sz w:val="24"/>
          <w:szCs w:val="24"/>
          <w:lang w:eastAsia="pt-BR"/>
        </w:rPr>
        <w:t>INFORMÁTICA E TECNOLOGIA DA INFORMAÇÃO</w:t>
      </w:r>
    </w:p>
    <w:p w14:paraId="25454856" w14:textId="77777777" w:rsidR="00F579E7" w:rsidRPr="00FD4E3D" w:rsidRDefault="00F579E7" w:rsidP="00DE798E">
      <w:pPr>
        <w:shd w:val="clear" w:color="auto" w:fill="CC4678"/>
        <w:spacing w:after="0" w:line="240" w:lineRule="auto"/>
        <w:rPr>
          <w:rFonts w:ascii="Times New Roman" w:eastAsia="Times New Roman" w:hAnsi="Times New Roman" w:cs="Times New Roman"/>
          <w:color w:val="F8F8FF"/>
          <w:lang w:eastAsia="pt-BR"/>
        </w:rPr>
      </w:pPr>
      <w:r w:rsidRPr="00FD4E3D">
        <w:rPr>
          <w:rFonts w:ascii="Times New Roman" w:eastAsia="Times New Roman" w:hAnsi="Times New Roman" w:cs="Times New Roman"/>
          <w:color w:val="F8F8FF"/>
          <w:lang w:eastAsia="pt-BR"/>
        </w:rPr>
        <w:t>Atividades de processamento de dados e tecnologia da informação.</w:t>
      </w:r>
    </w:p>
    <w:p w14:paraId="6DF4D040" w14:textId="77777777" w:rsidR="00F579E7" w:rsidRPr="00F579E7" w:rsidRDefault="00F579E7" w:rsidP="00DE798E">
      <w:pPr>
        <w:spacing w:after="0" w:line="240" w:lineRule="auto"/>
        <w:outlineLvl w:val="1"/>
        <w:rPr>
          <w:rFonts w:ascii="Times New Roman" w:eastAsia="Times New Roman" w:hAnsi="Times New Roman" w:cs="Times New Roman"/>
          <w:b/>
          <w:bCs/>
          <w:color w:val="DA596A"/>
          <w:sz w:val="24"/>
          <w:szCs w:val="24"/>
          <w:lang w:eastAsia="pt-BR"/>
        </w:rPr>
      </w:pPr>
      <w:r w:rsidRPr="00F579E7">
        <w:rPr>
          <w:rFonts w:ascii="Times New Roman" w:eastAsia="Times New Roman" w:hAnsi="Times New Roman" w:cs="Times New Roman"/>
          <w:b/>
          <w:bCs/>
          <w:color w:val="DA596A"/>
          <w:sz w:val="24"/>
          <w:szCs w:val="24"/>
          <w:lang w:eastAsia="pt-BR"/>
        </w:rPr>
        <w:t>MINERAÇÃO</w:t>
      </w:r>
    </w:p>
    <w:p w14:paraId="63E60C40" w14:textId="77777777" w:rsidR="00F579E7" w:rsidRPr="00FD4E3D" w:rsidRDefault="00F579E7" w:rsidP="00DE798E">
      <w:pPr>
        <w:shd w:val="clear" w:color="auto" w:fill="DA596A"/>
        <w:spacing w:after="0" w:line="240" w:lineRule="auto"/>
        <w:rPr>
          <w:rFonts w:ascii="Times New Roman" w:eastAsia="Times New Roman" w:hAnsi="Times New Roman" w:cs="Times New Roman"/>
          <w:color w:val="F8F8FF"/>
          <w:lang w:eastAsia="pt-BR"/>
        </w:rPr>
      </w:pPr>
      <w:r w:rsidRPr="00FD4E3D">
        <w:rPr>
          <w:rFonts w:ascii="Times New Roman" w:eastAsia="Times New Roman" w:hAnsi="Times New Roman" w:cs="Times New Roman"/>
          <w:color w:val="F8F8FF"/>
          <w:lang w:eastAsia="pt-BR"/>
        </w:rPr>
        <w:t>Pesquisa, exploração, extração e beneficiamento de minérios.</w:t>
      </w:r>
    </w:p>
    <w:p w14:paraId="0B70EDC3" w14:textId="77777777" w:rsidR="00F579E7" w:rsidRPr="00F579E7" w:rsidRDefault="00F579E7" w:rsidP="00DE798E">
      <w:pPr>
        <w:spacing w:after="0" w:line="240" w:lineRule="auto"/>
        <w:outlineLvl w:val="1"/>
        <w:rPr>
          <w:rFonts w:ascii="Times New Roman" w:eastAsia="Times New Roman" w:hAnsi="Times New Roman" w:cs="Times New Roman"/>
          <w:b/>
          <w:bCs/>
          <w:color w:val="E56B5D"/>
          <w:sz w:val="24"/>
          <w:szCs w:val="24"/>
          <w:lang w:eastAsia="pt-BR"/>
        </w:rPr>
      </w:pPr>
      <w:r w:rsidRPr="00F579E7">
        <w:rPr>
          <w:rFonts w:ascii="Times New Roman" w:eastAsia="Times New Roman" w:hAnsi="Times New Roman" w:cs="Times New Roman"/>
          <w:b/>
          <w:bCs/>
          <w:color w:val="E56B5D"/>
          <w:sz w:val="24"/>
          <w:szCs w:val="24"/>
          <w:lang w:eastAsia="pt-BR"/>
        </w:rPr>
        <w:t>PESQUISA E ASSISTÊNCIA TÉCNICA AGROPECUÁRIA</w:t>
      </w:r>
    </w:p>
    <w:p w14:paraId="065E04A5" w14:textId="77777777" w:rsidR="00F579E7" w:rsidRPr="00FD4E3D" w:rsidRDefault="00F579E7" w:rsidP="00DE798E">
      <w:pPr>
        <w:shd w:val="clear" w:color="auto" w:fill="E56B5D"/>
        <w:spacing w:after="0" w:line="240" w:lineRule="auto"/>
        <w:rPr>
          <w:rFonts w:ascii="Times New Roman" w:eastAsia="Times New Roman" w:hAnsi="Times New Roman" w:cs="Times New Roman"/>
          <w:color w:val="F8F8FF"/>
          <w:lang w:eastAsia="pt-BR"/>
        </w:rPr>
      </w:pPr>
      <w:r w:rsidRPr="00FD4E3D">
        <w:rPr>
          <w:rFonts w:ascii="Times New Roman" w:eastAsia="Times New Roman" w:hAnsi="Times New Roman" w:cs="Times New Roman"/>
          <w:color w:val="F8F8FF"/>
          <w:lang w:eastAsia="pt-BR"/>
        </w:rPr>
        <w:t>Produção de estudos e pesquisas, promoção do desenvolvimento sustentável e apoio técnico a agricultores e organizações do meio rural.</w:t>
      </w:r>
    </w:p>
    <w:p w14:paraId="5FE4E743" w14:textId="77777777" w:rsidR="00F579E7" w:rsidRPr="00F579E7" w:rsidRDefault="00F579E7" w:rsidP="00DE798E">
      <w:pPr>
        <w:spacing w:after="0" w:line="240" w:lineRule="auto"/>
        <w:outlineLvl w:val="1"/>
        <w:rPr>
          <w:rFonts w:ascii="Times New Roman" w:eastAsia="Times New Roman" w:hAnsi="Times New Roman" w:cs="Times New Roman"/>
          <w:b/>
          <w:bCs/>
          <w:color w:val="F07F4F"/>
          <w:sz w:val="24"/>
          <w:szCs w:val="24"/>
          <w:lang w:eastAsia="pt-BR"/>
        </w:rPr>
      </w:pPr>
      <w:r w:rsidRPr="00F579E7">
        <w:rPr>
          <w:rFonts w:ascii="Times New Roman" w:eastAsia="Times New Roman" w:hAnsi="Times New Roman" w:cs="Times New Roman"/>
          <w:b/>
          <w:bCs/>
          <w:color w:val="F07F4F"/>
          <w:sz w:val="24"/>
          <w:szCs w:val="24"/>
          <w:lang w:eastAsia="pt-BR"/>
        </w:rPr>
        <w:t>PORTOS E HIDROVIAS</w:t>
      </w:r>
    </w:p>
    <w:p w14:paraId="6B88CD74" w14:textId="77777777" w:rsidR="00F579E7" w:rsidRPr="00FD4E3D" w:rsidRDefault="00F579E7" w:rsidP="00DE798E">
      <w:pPr>
        <w:shd w:val="clear" w:color="auto" w:fill="F07F4F"/>
        <w:spacing w:after="0" w:line="240" w:lineRule="auto"/>
        <w:rPr>
          <w:rFonts w:ascii="Times New Roman" w:eastAsia="Times New Roman" w:hAnsi="Times New Roman" w:cs="Times New Roman"/>
          <w:color w:val="F8F8FF"/>
          <w:lang w:eastAsia="pt-BR"/>
        </w:rPr>
      </w:pPr>
      <w:r w:rsidRPr="00FD4E3D">
        <w:rPr>
          <w:rFonts w:ascii="Times New Roman" w:eastAsia="Times New Roman" w:hAnsi="Times New Roman" w:cs="Times New Roman"/>
          <w:color w:val="F8F8FF"/>
          <w:lang w:eastAsia="pt-BR"/>
        </w:rPr>
        <w:t>Administração e gestão de portos, organização e viabilização do transporte aquaviário.</w:t>
      </w:r>
    </w:p>
    <w:p w14:paraId="7A3ECC5B" w14:textId="77777777" w:rsidR="00F579E7" w:rsidRPr="00F579E7" w:rsidRDefault="00F579E7" w:rsidP="00DE798E">
      <w:pPr>
        <w:spacing w:after="0" w:line="240" w:lineRule="auto"/>
        <w:outlineLvl w:val="1"/>
        <w:rPr>
          <w:rFonts w:ascii="Times New Roman" w:eastAsia="Times New Roman" w:hAnsi="Times New Roman" w:cs="Times New Roman"/>
          <w:b/>
          <w:bCs/>
          <w:color w:val="F89441"/>
          <w:sz w:val="24"/>
          <w:szCs w:val="24"/>
          <w:lang w:eastAsia="pt-BR"/>
        </w:rPr>
      </w:pPr>
      <w:r w:rsidRPr="00F579E7">
        <w:rPr>
          <w:rFonts w:ascii="Times New Roman" w:eastAsia="Times New Roman" w:hAnsi="Times New Roman" w:cs="Times New Roman"/>
          <w:b/>
          <w:bCs/>
          <w:color w:val="F89441"/>
          <w:sz w:val="24"/>
          <w:szCs w:val="24"/>
          <w:lang w:eastAsia="pt-BR"/>
        </w:rPr>
        <w:t>SAÚDE</w:t>
      </w:r>
    </w:p>
    <w:p w14:paraId="5632AA94" w14:textId="77777777" w:rsidR="00F579E7" w:rsidRPr="00FD4E3D" w:rsidRDefault="00F579E7" w:rsidP="00DE798E">
      <w:pPr>
        <w:shd w:val="clear" w:color="auto" w:fill="F89441"/>
        <w:spacing w:after="0" w:line="240" w:lineRule="auto"/>
        <w:rPr>
          <w:rFonts w:ascii="Times New Roman" w:eastAsia="Times New Roman" w:hAnsi="Times New Roman" w:cs="Times New Roman"/>
          <w:color w:val="F8F8FF"/>
          <w:lang w:eastAsia="pt-BR"/>
        </w:rPr>
      </w:pPr>
      <w:r w:rsidRPr="00FD4E3D">
        <w:rPr>
          <w:rFonts w:ascii="Times New Roman" w:eastAsia="Times New Roman" w:hAnsi="Times New Roman" w:cs="Times New Roman"/>
          <w:color w:val="F8F8FF"/>
          <w:lang w:eastAsia="pt-BR"/>
        </w:rPr>
        <w:t>Serviços laboratoriais e indústria farmacêutica.</w:t>
      </w:r>
    </w:p>
    <w:p w14:paraId="70C6E2C7" w14:textId="77777777" w:rsidR="00F579E7" w:rsidRPr="00F579E7" w:rsidRDefault="00F579E7" w:rsidP="00DE798E">
      <w:pPr>
        <w:spacing w:after="0" w:line="240" w:lineRule="auto"/>
        <w:outlineLvl w:val="1"/>
        <w:rPr>
          <w:rFonts w:ascii="Times New Roman" w:eastAsia="Times New Roman" w:hAnsi="Times New Roman" w:cs="Times New Roman"/>
          <w:b/>
          <w:bCs/>
          <w:color w:val="FDAB33"/>
          <w:sz w:val="24"/>
          <w:szCs w:val="24"/>
          <w:lang w:eastAsia="pt-BR"/>
        </w:rPr>
      </w:pPr>
      <w:r w:rsidRPr="00F579E7">
        <w:rPr>
          <w:rFonts w:ascii="Times New Roman" w:eastAsia="Times New Roman" w:hAnsi="Times New Roman" w:cs="Times New Roman"/>
          <w:b/>
          <w:bCs/>
          <w:color w:val="FDAB33"/>
          <w:sz w:val="24"/>
          <w:szCs w:val="24"/>
          <w:lang w:eastAsia="pt-BR"/>
        </w:rPr>
        <w:t>SANEAMENTO</w:t>
      </w:r>
    </w:p>
    <w:p w14:paraId="18F6E588" w14:textId="77777777" w:rsidR="00F579E7" w:rsidRPr="00FD4E3D" w:rsidRDefault="00F579E7" w:rsidP="00DE798E">
      <w:pPr>
        <w:shd w:val="clear" w:color="auto" w:fill="FDAB33"/>
        <w:spacing w:after="0" w:line="240" w:lineRule="auto"/>
        <w:rPr>
          <w:rFonts w:ascii="Times New Roman" w:eastAsia="Times New Roman" w:hAnsi="Times New Roman" w:cs="Times New Roman"/>
          <w:color w:val="F8F8FF"/>
          <w:lang w:eastAsia="pt-BR"/>
        </w:rPr>
      </w:pPr>
      <w:r w:rsidRPr="00FD4E3D">
        <w:rPr>
          <w:rFonts w:ascii="Times New Roman" w:eastAsia="Times New Roman" w:hAnsi="Times New Roman" w:cs="Times New Roman"/>
          <w:color w:val="F8F8FF"/>
          <w:lang w:eastAsia="pt-BR"/>
        </w:rPr>
        <w:t>Tratamento de água e esgoto, drenagem urbana e águas pluviais.</w:t>
      </w:r>
    </w:p>
    <w:p w14:paraId="52D041FC" w14:textId="77777777" w:rsidR="00F579E7" w:rsidRPr="00F579E7" w:rsidRDefault="00F579E7" w:rsidP="00DE798E">
      <w:pPr>
        <w:spacing w:after="0" w:line="240" w:lineRule="auto"/>
        <w:outlineLvl w:val="1"/>
        <w:rPr>
          <w:rFonts w:ascii="Times New Roman" w:eastAsia="Times New Roman" w:hAnsi="Times New Roman" w:cs="Times New Roman"/>
          <w:b/>
          <w:bCs/>
          <w:color w:val="FDC328"/>
          <w:sz w:val="24"/>
          <w:szCs w:val="24"/>
          <w:lang w:eastAsia="pt-BR"/>
        </w:rPr>
      </w:pPr>
      <w:r w:rsidRPr="00F579E7">
        <w:rPr>
          <w:rFonts w:ascii="Times New Roman" w:eastAsia="Times New Roman" w:hAnsi="Times New Roman" w:cs="Times New Roman"/>
          <w:b/>
          <w:bCs/>
          <w:color w:val="FDC328"/>
          <w:sz w:val="24"/>
          <w:szCs w:val="24"/>
          <w:lang w:eastAsia="pt-BR"/>
        </w:rPr>
        <w:t>TRANSPORTE</w:t>
      </w:r>
    </w:p>
    <w:p w14:paraId="1A804780" w14:textId="77777777" w:rsidR="00F579E7" w:rsidRPr="00FD4E3D" w:rsidRDefault="00F579E7" w:rsidP="00DE798E">
      <w:pPr>
        <w:shd w:val="clear" w:color="auto" w:fill="FDC328"/>
        <w:spacing w:after="0" w:line="240" w:lineRule="auto"/>
        <w:rPr>
          <w:rFonts w:ascii="Times New Roman" w:eastAsia="Times New Roman" w:hAnsi="Times New Roman" w:cs="Times New Roman"/>
          <w:color w:val="F8F8FF"/>
          <w:lang w:eastAsia="pt-BR"/>
        </w:rPr>
      </w:pPr>
      <w:r w:rsidRPr="00FD4E3D">
        <w:rPr>
          <w:rFonts w:ascii="Times New Roman" w:eastAsia="Times New Roman" w:hAnsi="Times New Roman" w:cs="Times New Roman"/>
          <w:color w:val="F8F8FF"/>
          <w:lang w:eastAsia="pt-BR"/>
        </w:rPr>
        <w:t>Serviço de transporte rodoviário, ferroviários e metroviário.</w:t>
      </w:r>
    </w:p>
    <w:p w14:paraId="4643C301" w14:textId="77777777" w:rsidR="00F579E7" w:rsidRPr="00F579E7" w:rsidRDefault="00F579E7" w:rsidP="00DE798E">
      <w:pPr>
        <w:spacing w:after="0" w:line="240" w:lineRule="auto"/>
        <w:outlineLvl w:val="1"/>
        <w:rPr>
          <w:rFonts w:ascii="Times New Roman" w:eastAsia="Times New Roman" w:hAnsi="Times New Roman" w:cs="Times New Roman"/>
          <w:b/>
          <w:bCs/>
          <w:color w:val="F9DD25"/>
          <w:sz w:val="24"/>
          <w:szCs w:val="24"/>
          <w:lang w:eastAsia="pt-BR"/>
        </w:rPr>
      </w:pPr>
      <w:r w:rsidRPr="00F579E7">
        <w:rPr>
          <w:rFonts w:ascii="Times New Roman" w:eastAsia="Times New Roman" w:hAnsi="Times New Roman" w:cs="Times New Roman"/>
          <w:b/>
          <w:bCs/>
          <w:color w:val="F9DD25"/>
          <w:sz w:val="24"/>
          <w:szCs w:val="24"/>
          <w:lang w:eastAsia="pt-BR"/>
        </w:rPr>
        <w:t>TURISMO</w:t>
      </w:r>
    </w:p>
    <w:p w14:paraId="309CDE79" w14:textId="77777777" w:rsidR="00F579E7" w:rsidRPr="00FD4E3D" w:rsidRDefault="00F579E7" w:rsidP="00DE798E">
      <w:pPr>
        <w:shd w:val="clear" w:color="auto" w:fill="F9DD25"/>
        <w:spacing w:after="0" w:line="240" w:lineRule="auto"/>
        <w:rPr>
          <w:rFonts w:ascii="Times New Roman" w:eastAsia="Times New Roman" w:hAnsi="Times New Roman" w:cs="Times New Roman"/>
          <w:color w:val="3B3734"/>
          <w:lang w:eastAsia="pt-BR"/>
        </w:rPr>
      </w:pPr>
      <w:r w:rsidRPr="00FD4E3D">
        <w:rPr>
          <w:rFonts w:ascii="Times New Roman" w:eastAsia="Times New Roman" w:hAnsi="Times New Roman" w:cs="Times New Roman"/>
          <w:color w:val="3B3734"/>
          <w:lang w:eastAsia="pt-BR"/>
        </w:rPr>
        <w:t>Promoção do turismo regional.</w:t>
      </w:r>
    </w:p>
    <w:p w14:paraId="0D0F8B05" w14:textId="77777777" w:rsidR="00F579E7" w:rsidRPr="00F579E7" w:rsidRDefault="00F579E7" w:rsidP="00DE798E">
      <w:pPr>
        <w:spacing w:after="0" w:line="240" w:lineRule="auto"/>
        <w:outlineLvl w:val="1"/>
        <w:rPr>
          <w:rFonts w:ascii="Times New Roman" w:eastAsia="Times New Roman" w:hAnsi="Times New Roman" w:cs="Times New Roman"/>
          <w:b/>
          <w:bCs/>
          <w:color w:val="F0F921"/>
          <w:sz w:val="24"/>
          <w:szCs w:val="24"/>
          <w:lang w:eastAsia="pt-BR"/>
        </w:rPr>
      </w:pPr>
      <w:r w:rsidRPr="00F579E7">
        <w:rPr>
          <w:rFonts w:ascii="Times New Roman" w:eastAsia="Times New Roman" w:hAnsi="Times New Roman" w:cs="Times New Roman"/>
          <w:b/>
          <w:bCs/>
          <w:color w:val="F0F921"/>
          <w:sz w:val="24"/>
          <w:szCs w:val="24"/>
          <w:lang w:eastAsia="pt-BR"/>
        </w:rPr>
        <w:t>OUTROS</w:t>
      </w:r>
    </w:p>
    <w:p w14:paraId="28550819" w14:textId="77777777" w:rsidR="00F579E7" w:rsidRPr="00FD4E3D" w:rsidRDefault="00F579E7" w:rsidP="00DE798E">
      <w:pPr>
        <w:shd w:val="clear" w:color="auto" w:fill="F0F921"/>
        <w:spacing w:after="100" w:afterAutospacing="1" w:line="240" w:lineRule="auto"/>
        <w:rPr>
          <w:rFonts w:ascii="Times New Roman" w:eastAsia="Times New Roman" w:hAnsi="Times New Roman" w:cs="Times New Roman"/>
          <w:color w:val="3B3734"/>
          <w:lang w:eastAsia="pt-BR"/>
        </w:rPr>
      </w:pPr>
      <w:r w:rsidRPr="00FD4E3D">
        <w:rPr>
          <w:rFonts w:ascii="Times New Roman" w:eastAsia="Times New Roman" w:hAnsi="Times New Roman" w:cs="Times New Roman"/>
          <w:color w:val="3B3734"/>
          <w:lang w:eastAsia="pt-BR"/>
        </w:rPr>
        <w:t>Caso a empresa não se enquadre em nenhum dos setores anteriores.</w:t>
      </w:r>
    </w:p>
    <w:p w14:paraId="61247348" w14:textId="4BE96C6B" w:rsidR="00F579E7" w:rsidRPr="00F579E7" w:rsidRDefault="00F579E7" w:rsidP="00F579E7">
      <w:pPr>
        <w:spacing w:after="0"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noProof/>
          <w:sz w:val="24"/>
          <w:szCs w:val="24"/>
          <w:lang w:eastAsia="pt-BR"/>
        </w:rPr>
        <w:lastRenderedPageBreak/>
        <w:drawing>
          <wp:inline distT="0" distB="0" distL="0" distR="0" wp14:anchorId="5845A6DE" wp14:editId="03681B3C">
            <wp:extent cx="5400040" cy="4799965"/>
            <wp:effectExtent l="0" t="0" r="0" b="0"/>
            <wp:docPr id="11" name="Imagem 11" descr="Visualização dos estados que possuem determinados tipos de empresas, por meio de vários pequenos mapas do Brasil, um para cada setor. Em cada mapinha, os estados que possuem empresas de determinado setor estão preenchidos com a cor que representa o se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ização dos estados que possuem determinados tipos de empresas, por meio de vários pequenos mapas do Brasil, um para cada setor. Em cada mapinha, os estados que possuem empresas de determinado setor estão preenchidos com a cor que representa o seto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4799965"/>
                    </a:xfrm>
                    <a:prstGeom prst="rect">
                      <a:avLst/>
                    </a:prstGeom>
                    <a:noFill/>
                    <a:ln>
                      <a:noFill/>
                    </a:ln>
                  </pic:spPr>
                </pic:pic>
              </a:graphicData>
            </a:graphic>
          </wp:inline>
        </w:drawing>
      </w:r>
    </w:p>
    <w:p w14:paraId="19646D2A" w14:textId="2C2A4D8A" w:rsidR="005B7934" w:rsidRDefault="005B7934" w:rsidP="005B7934">
      <w:pPr>
        <w:pStyle w:val="NormalWeb"/>
      </w:pPr>
      <w:r>
        <w:t xml:space="preserve">Em relação ao critério dependência, o setor de </w:t>
      </w:r>
      <w:r w:rsidRPr="0098765E">
        <w:t>P</w:t>
      </w:r>
      <w:r>
        <w:t xml:space="preserve">esquisa e Assistência </w:t>
      </w:r>
      <w:r w:rsidRPr="0098765E">
        <w:t>T</w:t>
      </w:r>
      <w:r>
        <w:t>écnica</w:t>
      </w:r>
      <w:r w:rsidRPr="0098765E">
        <w:t xml:space="preserve"> A</w:t>
      </w:r>
      <w:r>
        <w:t>gropecuária possui o maior número de empresas dependentes (19), seguido pelo setor de Habitação e Urbanização (1</w:t>
      </w:r>
      <w:r w:rsidR="00476287">
        <w:t>7</w:t>
      </w:r>
      <w:r>
        <w:t>) e de Transporte (1</w:t>
      </w:r>
      <w:r w:rsidR="00E67ED7">
        <w:t>5</w:t>
      </w:r>
      <w:r>
        <w:t>). Por outro lado, o setor Financeiro caracteriza-se pelo maior quantitativo de empresas não dependentes (32), seguido pelo de Saneamento (24) e Gás e Derivados (1</w:t>
      </w:r>
      <w:r w:rsidR="00E67ED7">
        <w:t>9</w:t>
      </w:r>
      <w:r>
        <w:t>).</w:t>
      </w:r>
    </w:p>
    <w:p w14:paraId="74B0BA11" w14:textId="77777777" w:rsidR="00F579E7" w:rsidRPr="00F579E7" w:rsidRDefault="00F579E7" w:rsidP="00F579E7">
      <w:pPr>
        <w:pBdr>
          <w:left w:val="single" w:sz="36" w:space="11" w:color="800000"/>
        </w:pBdr>
        <w:spacing w:before="100" w:beforeAutospacing="1" w:after="75" w:line="240" w:lineRule="auto"/>
        <w:outlineLvl w:val="2"/>
        <w:rPr>
          <w:rFonts w:ascii="Times New Roman" w:eastAsia="Times New Roman" w:hAnsi="Times New Roman" w:cs="Times New Roman"/>
          <w:b/>
          <w:bCs/>
          <w:color w:val="333333"/>
          <w:sz w:val="27"/>
          <w:szCs w:val="27"/>
          <w:lang w:eastAsia="pt-BR"/>
        </w:rPr>
      </w:pPr>
      <w:r w:rsidRPr="00F579E7">
        <w:rPr>
          <w:rFonts w:ascii="Times New Roman" w:eastAsia="Times New Roman" w:hAnsi="Times New Roman" w:cs="Times New Roman"/>
          <w:b/>
          <w:bCs/>
          <w:color w:val="333333"/>
          <w:sz w:val="27"/>
          <w:szCs w:val="27"/>
          <w:lang w:eastAsia="pt-BR"/>
        </w:rPr>
        <w:t>Quantidade de empresas por setor</w:t>
      </w:r>
    </w:p>
    <w:p w14:paraId="3ADF1B4F" w14:textId="77777777" w:rsidR="00F579E7" w:rsidRPr="00F579E7" w:rsidRDefault="00F579E7" w:rsidP="00F579E7">
      <w:pPr>
        <w:numPr>
          <w:ilvl w:val="0"/>
          <w:numId w:val="4"/>
        </w:numPr>
        <w:spacing w:before="100" w:beforeAutospacing="1" w:after="0" w:afterAutospacing="1" w:line="240" w:lineRule="auto"/>
        <w:rPr>
          <w:rFonts w:ascii="Source Sans Pro" w:eastAsia="Times New Roman" w:hAnsi="Source Sans Pro" w:cs="Times New Roman"/>
          <w:color w:val="444444"/>
          <w:sz w:val="21"/>
          <w:szCs w:val="21"/>
          <w:lang w:eastAsia="pt-BR"/>
        </w:rPr>
      </w:pPr>
      <w:r w:rsidRPr="00F579E7">
        <w:rPr>
          <w:rFonts w:ascii="Source Sans Pro" w:eastAsia="Times New Roman" w:hAnsi="Source Sans Pro" w:cs="Times New Roman"/>
          <w:color w:val="444444"/>
          <w:sz w:val="21"/>
          <w:szCs w:val="21"/>
          <w:lang w:eastAsia="pt-BR"/>
        </w:rPr>
        <w:t> Dependentes</w:t>
      </w:r>
    </w:p>
    <w:p w14:paraId="1C27665D" w14:textId="77777777" w:rsidR="00F579E7" w:rsidRPr="00F579E7" w:rsidRDefault="00F579E7" w:rsidP="00F579E7">
      <w:pPr>
        <w:numPr>
          <w:ilvl w:val="0"/>
          <w:numId w:val="4"/>
        </w:numPr>
        <w:spacing w:before="100" w:beforeAutospacing="1" w:after="0" w:afterAutospacing="1" w:line="240" w:lineRule="auto"/>
        <w:rPr>
          <w:rFonts w:ascii="Source Sans Pro" w:eastAsia="Times New Roman" w:hAnsi="Source Sans Pro" w:cs="Times New Roman"/>
          <w:color w:val="444444"/>
          <w:sz w:val="21"/>
          <w:szCs w:val="21"/>
          <w:lang w:eastAsia="pt-BR"/>
        </w:rPr>
      </w:pPr>
      <w:r w:rsidRPr="00F579E7">
        <w:rPr>
          <w:rFonts w:ascii="Source Sans Pro" w:eastAsia="Times New Roman" w:hAnsi="Source Sans Pro" w:cs="Times New Roman"/>
          <w:color w:val="444444"/>
          <w:sz w:val="21"/>
          <w:szCs w:val="21"/>
          <w:lang w:eastAsia="pt-BR"/>
        </w:rPr>
        <w:t> Não Dependentes</w:t>
      </w:r>
    </w:p>
    <w:p w14:paraId="2E8ECE42" w14:textId="15D74728" w:rsidR="00F579E7" w:rsidRPr="00F579E7" w:rsidRDefault="00E67ED7" w:rsidP="00F579E7">
      <w:pPr>
        <w:spacing w:after="0" w:line="240" w:lineRule="auto"/>
        <w:rPr>
          <w:rFonts w:ascii="Times New Roman" w:eastAsia="Times New Roman" w:hAnsi="Times New Roman" w:cs="Times New Roman"/>
          <w:sz w:val="24"/>
          <w:szCs w:val="24"/>
          <w:lang w:eastAsia="pt-BR"/>
        </w:rPr>
      </w:pPr>
      <w:r>
        <w:rPr>
          <w:noProof/>
        </w:rPr>
        <w:lastRenderedPageBreak/>
        <w:drawing>
          <wp:inline distT="0" distB="0" distL="0" distR="0" wp14:anchorId="08D3D3BF" wp14:editId="2F168AB7">
            <wp:extent cx="5400040" cy="4418330"/>
            <wp:effectExtent l="0" t="0" r="0" b="0"/>
            <wp:docPr id="19" name="Imagem 19" descr="Visualização da quantidade de empresas por segmento ou setor, na forma de um gráfico de barras empilhadas, separando dependentes das não dependentes. As principais informações mostradas são aquelas já descritas no parágrafo ant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sualização da quantidade de empresas por segmento ou setor, na forma de um gráfico de barras empilhadas, separando dependentes das não dependentes. As principais informações mostradas são aquelas já descritas no parágrafo anterio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4418330"/>
                    </a:xfrm>
                    <a:prstGeom prst="rect">
                      <a:avLst/>
                    </a:prstGeom>
                    <a:noFill/>
                    <a:ln>
                      <a:noFill/>
                    </a:ln>
                  </pic:spPr>
                </pic:pic>
              </a:graphicData>
            </a:graphic>
          </wp:inline>
        </w:drawing>
      </w:r>
    </w:p>
    <w:p w14:paraId="378B96F7" w14:textId="77777777" w:rsidR="00F579E7" w:rsidRPr="00F579E7" w:rsidRDefault="00F579E7" w:rsidP="00F579E7">
      <w:pPr>
        <w:spacing w:before="480" w:after="100" w:afterAutospacing="1" w:line="240" w:lineRule="auto"/>
        <w:outlineLvl w:val="1"/>
        <w:rPr>
          <w:rFonts w:ascii="Times New Roman" w:eastAsia="Times New Roman" w:hAnsi="Times New Roman" w:cs="Times New Roman"/>
          <w:b/>
          <w:bCs/>
          <w:color w:val="800000"/>
          <w:sz w:val="36"/>
          <w:szCs w:val="36"/>
          <w:lang w:eastAsia="pt-BR"/>
        </w:rPr>
      </w:pPr>
      <w:r w:rsidRPr="00F579E7">
        <w:rPr>
          <w:rFonts w:ascii="Times New Roman" w:eastAsia="Times New Roman" w:hAnsi="Times New Roman" w:cs="Times New Roman"/>
          <w:b/>
          <w:bCs/>
          <w:color w:val="800000"/>
          <w:sz w:val="36"/>
          <w:szCs w:val="36"/>
          <w:lang w:eastAsia="pt-BR"/>
        </w:rPr>
        <w:t>O estado empreendedor</w:t>
      </w:r>
    </w:p>
    <w:p w14:paraId="012B452C" w14:textId="198B6E5D" w:rsidR="00F579E7" w:rsidRPr="00F579E7" w:rsidRDefault="00F247D7" w:rsidP="00F579E7">
      <w:pPr>
        <w:spacing w:before="100" w:beforeAutospacing="1" w:after="100" w:afterAutospacing="1" w:line="240" w:lineRule="auto"/>
        <w:rPr>
          <w:rFonts w:ascii="Times New Roman" w:eastAsia="Times New Roman" w:hAnsi="Times New Roman" w:cs="Times New Roman"/>
          <w:sz w:val="24"/>
          <w:szCs w:val="24"/>
          <w:lang w:eastAsia="pt-BR"/>
        </w:rPr>
      </w:pPr>
      <w:r w:rsidRPr="009961F9">
        <w:rPr>
          <w:rFonts w:ascii="Times New Roman" w:eastAsia="Times New Roman" w:hAnsi="Times New Roman" w:cs="Times New Roman"/>
          <w:noProof/>
          <w:sz w:val="24"/>
          <w:szCs w:val="24"/>
          <w:shd w:val="clear" w:color="auto" w:fill="FAEBD7"/>
          <w:lang w:eastAsia="pt-BR"/>
        </w:rPr>
        <mc:AlternateContent>
          <mc:Choice Requires="wps">
            <w:drawing>
              <wp:anchor distT="0" distB="0" distL="114300" distR="114300" simplePos="0" relativeHeight="251663360" behindDoc="0" locked="0" layoutInCell="1" allowOverlap="1" wp14:anchorId="7071B259" wp14:editId="55C6AC1B">
                <wp:simplePos x="0" y="0"/>
                <wp:positionH relativeFrom="column">
                  <wp:posOffset>-209550</wp:posOffset>
                </wp:positionH>
                <wp:positionV relativeFrom="paragraph">
                  <wp:posOffset>784860</wp:posOffset>
                </wp:positionV>
                <wp:extent cx="5905500" cy="923925"/>
                <wp:effectExtent l="0" t="0" r="19050" b="28575"/>
                <wp:wrapNone/>
                <wp:docPr id="16" name="Retângulo 16"/>
                <wp:cNvGraphicFramePr/>
                <a:graphic xmlns:a="http://schemas.openxmlformats.org/drawingml/2006/main">
                  <a:graphicData uri="http://schemas.microsoft.com/office/word/2010/wordprocessingShape">
                    <wps:wsp>
                      <wps:cNvSpPr/>
                      <wps:spPr>
                        <a:xfrm>
                          <a:off x="0" y="0"/>
                          <a:ext cx="5905500" cy="9239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a14="http://schemas.microsoft.com/office/drawing/2010/main" xmlns:pic="http://schemas.openxmlformats.org/drawingml/2006/picture" xmlns:a="http://schemas.openxmlformats.org/drawingml/2006/main">
            <w:pict w14:anchorId="64E72710">
              <v:rect id="Retângulo 16" style="position:absolute;margin-left:-16.5pt;margin-top:61.8pt;width:465pt;height:7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1f3763 [1604]" strokeweight="1pt" w14:anchorId="6662CD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"/>
            </w:pict>
          </mc:Fallback>
        </mc:AlternateContent>
      </w:r>
      <w:r w:rsidR="00F579E7" w:rsidRPr="00F579E7">
        <w:rPr>
          <w:rFonts w:ascii="Times New Roman" w:eastAsia="Times New Roman" w:hAnsi="Times New Roman" w:cs="Times New Roman"/>
          <w:sz w:val="24"/>
          <w:szCs w:val="24"/>
          <w:lang w:eastAsia="pt-BR"/>
        </w:rPr>
        <w:t>A atuação do Estado por meio de empresas estatais tem previsão na </w:t>
      </w:r>
      <w:r w:rsidR="00F579E7" w:rsidRPr="00F579E7">
        <w:rPr>
          <w:rFonts w:ascii="Times New Roman" w:eastAsia="Times New Roman" w:hAnsi="Times New Roman" w:cs="Times New Roman"/>
          <w:sz w:val="24"/>
          <w:szCs w:val="24"/>
          <w:shd w:val="clear" w:color="auto" w:fill="FAEBD7"/>
          <w:lang w:eastAsia="pt-BR"/>
        </w:rPr>
        <w:t>Constituição Federal</w:t>
      </w:r>
      <w:r w:rsidR="00F579E7" w:rsidRPr="00F579E7">
        <w:rPr>
          <w:rFonts w:ascii="Times New Roman" w:eastAsia="Times New Roman" w:hAnsi="Times New Roman" w:cs="Times New Roman"/>
          <w:sz w:val="24"/>
          <w:szCs w:val="24"/>
          <w:lang w:eastAsia="pt-BR"/>
        </w:rPr>
        <w:t>. Entretanto, ela prevê essa atuação do Poder Público como uma exceção. Além disso, a fim de garantir o alcance do “relevante interesse coletivo”, a eficiência, a eficácia e a efetividade devem estar presentes na atuação das estatais.</w:t>
      </w:r>
    </w:p>
    <w:p w14:paraId="74094860" w14:textId="654B6C6D" w:rsidR="00F579E7" w:rsidRPr="00F247D7" w:rsidRDefault="00F579E7" w:rsidP="00F247D7">
      <w:pPr>
        <w:spacing w:before="100" w:beforeAutospacing="1" w:after="100" w:afterAutospacing="1" w:line="240" w:lineRule="auto"/>
        <w:rPr>
          <w:rFonts w:ascii="Times New Roman" w:eastAsia="Times New Roman" w:hAnsi="Times New Roman" w:cs="Times New Roman"/>
          <w:sz w:val="24"/>
          <w:szCs w:val="24"/>
          <w:shd w:val="clear" w:color="auto" w:fill="FAEBD7"/>
          <w:lang w:eastAsia="pt-BR"/>
        </w:rPr>
      </w:pPr>
      <w:r w:rsidRPr="00F247D7">
        <w:rPr>
          <w:rFonts w:ascii="Times New Roman" w:eastAsia="Times New Roman" w:hAnsi="Times New Roman" w:cs="Times New Roman"/>
          <w:sz w:val="24"/>
          <w:szCs w:val="24"/>
          <w:shd w:val="clear" w:color="auto" w:fill="FAEBD7"/>
          <w:lang w:eastAsia="pt-BR"/>
        </w:rPr>
        <w:t>Ressalvados os casos previstos nesta Constituição, a exploração direta de atividade econômica pelo Estado só será permitida quando necessária aos imperativos da segurança nacional ou a relevante interesse coletivo, conforme definidos em lei. (</w:t>
      </w:r>
      <w:hyperlink r:id="rId20" w:history="1">
        <w:r w:rsidRPr="00F247D7">
          <w:rPr>
            <w:rFonts w:ascii="Times New Roman" w:eastAsia="Times New Roman" w:hAnsi="Times New Roman" w:cs="Times New Roman"/>
            <w:sz w:val="24"/>
            <w:szCs w:val="24"/>
            <w:shd w:val="clear" w:color="auto" w:fill="FAEBD7"/>
            <w:lang w:eastAsia="pt-BR"/>
          </w:rPr>
          <w:t>CF de 1988</w:t>
        </w:r>
      </w:hyperlink>
      <w:r w:rsidRPr="00F247D7">
        <w:rPr>
          <w:rFonts w:ascii="Times New Roman" w:eastAsia="Times New Roman" w:hAnsi="Times New Roman" w:cs="Times New Roman"/>
          <w:sz w:val="24"/>
          <w:szCs w:val="24"/>
          <w:shd w:val="clear" w:color="auto" w:fill="FAEBD7"/>
          <w:lang w:eastAsia="pt-BR"/>
        </w:rPr>
        <w:t>, art. 173).</w:t>
      </w:r>
      <w:r w:rsidR="00F247D7" w:rsidRPr="00F247D7">
        <w:rPr>
          <w:rFonts w:ascii="Times New Roman" w:eastAsia="Times New Roman" w:hAnsi="Times New Roman" w:cs="Times New Roman"/>
          <w:sz w:val="24"/>
          <w:szCs w:val="24"/>
          <w:shd w:val="clear" w:color="auto" w:fill="FAEBD7"/>
          <w:lang w:eastAsia="pt-BR"/>
        </w:rPr>
        <w:t xml:space="preserve"> </w:t>
      </w:r>
    </w:p>
    <w:p w14:paraId="232A8F34" w14:textId="77777777" w:rsidR="00F579E7" w:rsidRPr="00F579E7" w:rsidRDefault="00F579E7" w:rsidP="00F579E7">
      <w:pPr>
        <w:spacing w:before="100" w:beforeAutospacing="1" w:after="100" w:afterAutospacing="1"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sz w:val="24"/>
          <w:szCs w:val="24"/>
          <w:lang w:eastAsia="pt-BR"/>
        </w:rPr>
        <w:t>Nesse sentido, é importante quantificar os lucros/prejuízos das empresas controladas pelos Estados, além de avaliar o patamar de rentabilidade delas. O gráfico abaixo demonstra a distribuição dos lucros ou prejuízos, categorizado por dependentes e não dependentes.</w:t>
      </w:r>
    </w:p>
    <w:p w14:paraId="32C4745D" w14:textId="77E7B98B" w:rsidR="00F579E7" w:rsidRPr="00F579E7" w:rsidRDefault="00F579E7" w:rsidP="00F579E7">
      <w:pPr>
        <w:spacing w:before="100" w:beforeAutospacing="1" w:after="100" w:afterAutospacing="1"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sz w:val="24"/>
          <w:szCs w:val="24"/>
          <w:lang w:eastAsia="pt-BR"/>
        </w:rPr>
        <w:t>Ao longo de 202</w:t>
      </w:r>
      <w:r w:rsidR="005B7934">
        <w:rPr>
          <w:rFonts w:ascii="Times New Roman" w:eastAsia="Times New Roman" w:hAnsi="Times New Roman" w:cs="Times New Roman"/>
          <w:sz w:val="24"/>
          <w:szCs w:val="24"/>
          <w:lang w:eastAsia="pt-BR"/>
        </w:rPr>
        <w:t>1</w:t>
      </w:r>
      <w:r w:rsidRPr="00F579E7">
        <w:rPr>
          <w:rFonts w:ascii="Times New Roman" w:eastAsia="Times New Roman" w:hAnsi="Times New Roman" w:cs="Times New Roman"/>
          <w:sz w:val="24"/>
          <w:szCs w:val="24"/>
          <w:lang w:eastAsia="pt-BR"/>
        </w:rPr>
        <w:t xml:space="preserve">, os números revelam que </w:t>
      </w:r>
      <w:r w:rsidR="00FD4E3D">
        <w:rPr>
          <w:rFonts w:ascii="Times New Roman" w:eastAsia="Times New Roman" w:hAnsi="Times New Roman" w:cs="Times New Roman"/>
          <w:sz w:val="24"/>
          <w:szCs w:val="24"/>
          <w:lang w:eastAsia="pt-BR"/>
        </w:rPr>
        <w:t>37</w:t>
      </w:r>
      <w:r w:rsidRPr="00F579E7">
        <w:rPr>
          <w:rFonts w:ascii="Times New Roman" w:eastAsia="Times New Roman" w:hAnsi="Times New Roman" w:cs="Times New Roman"/>
          <w:sz w:val="24"/>
          <w:szCs w:val="24"/>
          <w:lang w:eastAsia="pt-BR"/>
        </w:rPr>
        <w:t>% das estatais registraram prejuízo</w:t>
      </w:r>
      <w:r w:rsidR="00FD4E3D">
        <w:rPr>
          <w:rFonts w:ascii="Times New Roman" w:eastAsia="Times New Roman" w:hAnsi="Times New Roman" w:cs="Times New Roman"/>
          <w:sz w:val="24"/>
          <w:szCs w:val="24"/>
          <w:lang w:eastAsia="pt-BR"/>
        </w:rPr>
        <w:t xml:space="preserve">, enquanto em </w:t>
      </w:r>
      <w:r w:rsidRPr="00F579E7">
        <w:rPr>
          <w:rFonts w:ascii="Times New Roman" w:eastAsia="Times New Roman" w:hAnsi="Times New Roman" w:cs="Times New Roman"/>
          <w:sz w:val="24"/>
          <w:szCs w:val="24"/>
          <w:lang w:eastAsia="pt-BR"/>
        </w:rPr>
        <w:t>20</w:t>
      </w:r>
      <w:r w:rsidR="005B7934">
        <w:rPr>
          <w:rFonts w:ascii="Times New Roman" w:eastAsia="Times New Roman" w:hAnsi="Times New Roman" w:cs="Times New Roman"/>
          <w:sz w:val="24"/>
          <w:szCs w:val="24"/>
          <w:lang w:eastAsia="pt-BR"/>
        </w:rPr>
        <w:t>20</w:t>
      </w:r>
      <w:r w:rsidRPr="00F579E7">
        <w:rPr>
          <w:rFonts w:ascii="Times New Roman" w:eastAsia="Times New Roman" w:hAnsi="Times New Roman" w:cs="Times New Roman"/>
          <w:sz w:val="24"/>
          <w:szCs w:val="24"/>
          <w:lang w:eastAsia="pt-BR"/>
        </w:rPr>
        <w:t xml:space="preserve">, esse número </w:t>
      </w:r>
      <w:r w:rsidR="00FD4E3D">
        <w:rPr>
          <w:rFonts w:ascii="Times New Roman" w:eastAsia="Times New Roman" w:hAnsi="Times New Roman" w:cs="Times New Roman"/>
          <w:sz w:val="24"/>
          <w:szCs w:val="24"/>
          <w:lang w:eastAsia="pt-BR"/>
        </w:rPr>
        <w:t xml:space="preserve">chegou a alcançar </w:t>
      </w:r>
      <w:r w:rsidR="005B7934">
        <w:rPr>
          <w:rFonts w:ascii="Times New Roman" w:eastAsia="Times New Roman" w:hAnsi="Times New Roman" w:cs="Times New Roman"/>
          <w:sz w:val="24"/>
          <w:szCs w:val="24"/>
          <w:lang w:eastAsia="pt-BR"/>
        </w:rPr>
        <w:t>44</w:t>
      </w:r>
      <w:r w:rsidRPr="00F579E7">
        <w:rPr>
          <w:rFonts w:ascii="Times New Roman" w:eastAsia="Times New Roman" w:hAnsi="Times New Roman" w:cs="Times New Roman"/>
          <w:sz w:val="24"/>
          <w:szCs w:val="24"/>
          <w:lang w:eastAsia="pt-BR"/>
        </w:rPr>
        <w:t xml:space="preserve">% </w:t>
      </w:r>
      <w:r w:rsidR="00FD4E3D">
        <w:rPr>
          <w:rFonts w:ascii="Times New Roman" w:eastAsia="Times New Roman" w:hAnsi="Times New Roman" w:cs="Times New Roman"/>
          <w:sz w:val="24"/>
          <w:szCs w:val="24"/>
          <w:lang w:eastAsia="pt-BR"/>
        </w:rPr>
        <w:t xml:space="preserve">delas. </w:t>
      </w:r>
      <w:r w:rsidRPr="00F579E7">
        <w:rPr>
          <w:rFonts w:ascii="Times New Roman" w:eastAsia="Times New Roman" w:hAnsi="Times New Roman" w:cs="Times New Roman"/>
          <w:sz w:val="24"/>
          <w:szCs w:val="24"/>
          <w:lang w:eastAsia="pt-BR"/>
        </w:rPr>
        <w:t>(</w:t>
      </w:r>
      <w:hyperlink r:id="rId21" w:history="1">
        <w:r w:rsidRPr="00F579E7">
          <w:rPr>
            <w:rFonts w:ascii="Times New Roman" w:eastAsia="Times New Roman" w:hAnsi="Times New Roman" w:cs="Times New Roman"/>
            <w:color w:val="0000FF"/>
            <w:sz w:val="24"/>
            <w:szCs w:val="24"/>
            <w:u w:val="single"/>
            <w:lang w:eastAsia="pt-BR"/>
          </w:rPr>
          <w:t>veja os dados de 20</w:t>
        </w:r>
        <w:r w:rsidR="005B7934">
          <w:rPr>
            <w:rFonts w:ascii="Times New Roman" w:eastAsia="Times New Roman" w:hAnsi="Times New Roman" w:cs="Times New Roman"/>
            <w:color w:val="0000FF"/>
            <w:sz w:val="24"/>
            <w:szCs w:val="24"/>
            <w:u w:val="single"/>
            <w:lang w:eastAsia="pt-BR"/>
          </w:rPr>
          <w:t>20</w:t>
        </w:r>
      </w:hyperlink>
      <w:r w:rsidRPr="00F579E7">
        <w:rPr>
          <w:rFonts w:ascii="Times New Roman" w:eastAsia="Times New Roman" w:hAnsi="Times New Roman" w:cs="Times New Roman"/>
          <w:sz w:val="24"/>
          <w:szCs w:val="24"/>
          <w:lang w:eastAsia="pt-BR"/>
        </w:rPr>
        <w:t>)</w:t>
      </w:r>
      <w:r w:rsidR="00FD4E3D">
        <w:rPr>
          <w:rFonts w:ascii="Times New Roman" w:eastAsia="Times New Roman" w:hAnsi="Times New Roman" w:cs="Times New Roman"/>
          <w:sz w:val="24"/>
          <w:szCs w:val="24"/>
          <w:lang w:eastAsia="pt-BR"/>
        </w:rPr>
        <w:t xml:space="preserve"> </w:t>
      </w:r>
    </w:p>
    <w:p w14:paraId="4D67F107" w14:textId="050F0AD6" w:rsidR="005B7934" w:rsidRDefault="005B7934" w:rsidP="005B7934">
      <w:pPr>
        <w:pStyle w:val="NormalWeb"/>
      </w:pPr>
      <w:r>
        <w:t>Ao se analisar especificamente as empresas não dependentes, tem-se que 28% delas tiveram perdas financeiras. Esse valor passa para 4</w:t>
      </w:r>
      <w:r w:rsidR="00E67ED7">
        <w:t>9</w:t>
      </w:r>
      <w:r>
        <w:t>% se considerarmos apenas as estatais dependentes.</w:t>
      </w:r>
    </w:p>
    <w:p w14:paraId="5FE6814E" w14:textId="77777777" w:rsidR="00F579E7" w:rsidRPr="00F579E7" w:rsidRDefault="00F579E7" w:rsidP="00F579E7">
      <w:pPr>
        <w:pBdr>
          <w:left w:val="single" w:sz="36" w:space="11" w:color="800000"/>
        </w:pBdr>
        <w:spacing w:before="100" w:beforeAutospacing="1" w:after="75" w:line="240" w:lineRule="auto"/>
        <w:outlineLvl w:val="2"/>
        <w:rPr>
          <w:rFonts w:ascii="Times New Roman" w:eastAsia="Times New Roman" w:hAnsi="Times New Roman" w:cs="Times New Roman"/>
          <w:b/>
          <w:bCs/>
          <w:color w:val="333333"/>
          <w:sz w:val="27"/>
          <w:szCs w:val="27"/>
          <w:lang w:eastAsia="pt-BR"/>
        </w:rPr>
      </w:pPr>
      <w:r w:rsidRPr="00F579E7">
        <w:rPr>
          <w:rFonts w:ascii="Times New Roman" w:eastAsia="Times New Roman" w:hAnsi="Times New Roman" w:cs="Times New Roman"/>
          <w:b/>
          <w:bCs/>
          <w:color w:val="333333"/>
          <w:sz w:val="27"/>
          <w:szCs w:val="27"/>
          <w:lang w:eastAsia="pt-BR"/>
        </w:rPr>
        <w:lastRenderedPageBreak/>
        <w:t>Distribuição das empresas em relação ao lucro ou prejuízo</w:t>
      </w:r>
    </w:p>
    <w:p w14:paraId="28FB6A8C" w14:textId="77777777" w:rsidR="00F579E7" w:rsidRPr="00F579E7" w:rsidRDefault="00F579E7" w:rsidP="00F579E7">
      <w:pPr>
        <w:numPr>
          <w:ilvl w:val="0"/>
          <w:numId w:val="5"/>
        </w:numPr>
        <w:spacing w:before="100" w:beforeAutospacing="1" w:after="0" w:afterAutospacing="1" w:line="240" w:lineRule="auto"/>
        <w:rPr>
          <w:rFonts w:ascii="Source Sans Pro" w:eastAsia="Times New Roman" w:hAnsi="Source Sans Pro" w:cs="Times New Roman"/>
          <w:color w:val="444444"/>
          <w:sz w:val="21"/>
          <w:szCs w:val="21"/>
          <w:lang w:eastAsia="pt-BR"/>
        </w:rPr>
      </w:pPr>
      <w:r w:rsidRPr="00F579E7">
        <w:rPr>
          <w:rFonts w:ascii="Source Sans Pro" w:eastAsia="Times New Roman" w:hAnsi="Source Sans Pro" w:cs="Times New Roman"/>
          <w:color w:val="444444"/>
          <w:sz w:val="21"/>
          <w:szCs w:val="21"/>
          <w:lang w:eastAsia="pt-BR"/>
        </w:rPr>
        <w:t> Empresas com Prejuízo</w:t>
      </w:r>
    </w:p>
    <w:p w14:paraId="50335533" w14:textId="77777777" w:rsidR="00F579E7" w:rsidRPr="00F579E7" w:rsidRDefault="00F579E7" w:rsidP="00F579E7">
      <w:pPr>
        <w:numPr>
          <w:ilvl w:val="0"/>
          <w:numId w:val="5"/>
        </w:numPr>
        <w:spacing w:before="100" w:beforeAutospacing="1" w:after="0" w:afterAutospacing="1" w:line="240" w:lineRule="auto"/>
        <w:rPr>
          <w:rFonts w:ascii="Source Sans Pro" w:eastAsia="Times New Roman" w:hAnsi="Source Sans Pro" w:cs="Times New Roman"/>
          <w:color w:val="444444"/>
          <w:sz w:val="21"/>
          <w:szCs w:val="21"/>
          <w:lang w:eastAsia="pt-BR"/>
        </w:rPr>
      </w:pPr>
      <w:r w:rsidRPr="00F579E7">
        <w:rPr>
          <w:rFonts w:ascii="Source Sans Pro" w:eastAsia="Times New Roman" w:hAnsi="Source Sans Pro" w:cs="Times New Roman"/>
          <w:color w:val="444444"/>
          <w:sz w:val="21"/>
          <w:szCs w:val="21"/>
          <w:lang w:eastAsia="pt-BR"/>
        </w:rPr>
        <w:t> Empresas com Lucro</w:t>
      </w:r>
    </w:p>
    <w:p w14:paraId="5C586549" w14:textId="76B14CF6" w:rsidR="00F579E7" w:rsidRPr="00F579E7" w:rsidRDefault="00E67ED7" w:rsidP="00E67ED7">
      <w:pPr>
        <w:spacing w:after="0" w:line="240" w:lineRule="auto"/>
        <w:rPr>
          <w:rFonts w:ascii="Times New Roman" w:eastAsia="Times New Roman" w:hAnsi="Times New Roman" w:cs="Times New Roman"/>
          <w:sz w:val="24"/>
          <w:szCs w:val="24"/>
          <w:lang w:eastAsia="pt-BR"/>
        </w:rPr>
      </w:pPr>
      <w:r w:rsidRPr="00E67ED7">
        <w:rPr>
          <w:rFonts w:ascii="Times New Roman" w:eastAsia="Times New Roman" w:hAnsi="Times New Roman" w:cs="Times New Roman"/>
          <w:noProof/>
          <w:sz w:val="24"/>
          <w:szCs w:val="24"/>
          <w:lang w:eastAsia="pt-BR"/>
        </w:rPr>
        <w:drawing>
          <wp:inline distT="0" distB="0" distL="0" distR="0" wp14:anchorId="22FEC55E" wp14:editId="6D4ED7D1">
            <wp:extent cx="4913194" cy="7364013"/>
            <wp:effectExtent l="0" t="0" r="0" b="0"/>
            <wp:docPr id="20" name="Imagem 20" descr="Gráfico de barras com as quantidades e percentuais agregados de empresas que obtiveram lucro ou prejuízo em 2020, separando as dependentes das não depend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áfico de barras com as quantidades e percentuais agregados de empresas que obtiveram lucro ou prejuízo em 2020, separando as dependentes das não dependen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16582" cy="7369090"/>
                    </a:xfrm>
                    <a:prstGeom prst="rect">
                      <a:avLst/>
                    </a:prstGeom>
                    <a:noFill/>
                    <a:ln>
                      <a:noFill/>
                    </a:ln>
                  </pic:spPr>
                </pic:pic>
              </a:graphicData>
            </a:graphic>
          </wp:inline>
        </w:drawing>
      </w:r>
    </w:p>
    <w:p w14:paraId="2675BFBB" w14:textId="4A712E07" w:rsidR="008C2C1C" w:rsidRDefault="008C2C1C" w:rsidP="008C2C1C">
      <w:pPr>
        <w:pStyle w:val="NormalWeb"/>
      </w:pPr>
      <w:bookmarkStart w:id="1" w:name="_Hlk117010478"/>
      <w:r>
        <w:t>Em termos de segmento empresarial, o setor que apresentou o maior lucro para o período foi o de Energia, com um ganho total de R$ 14</w:t>
      </w:r>
      <w:r w:rsidR="00F247D7">
        <w:t>,</w:t>
      </w:r>
      <w:r w:rsidR="00E67ED7">
        <w:t>0</w:t>
      </w:r>
      <w:r>
        <w:t xml:space="preserve"> bilhões. Logo em seguida, </w:t>
      </w:r>
      <w:r>
        <w:lastRenderedPageBreak/>
        <w:t xml:space="preserve">tem-se o segmento de Saneamento, com um resultado </w:t>
      </w:r>
      <w:r w:rsidR="00F247D7">
        <w:t>de</w:t>
      </w:r>
      <w:r>
        <w:t xml:space="preserve"> R$ 5,</w:t>
      </w:r>
      <w:r w:rsidR="00F247D7">
        <w:t>8</w:t>
      </w:r>
      <w:r>
        <w:t xml:space="preserve"> bilhões, e, na sequência, o setor de Desenvolvimento Regional, com lucro de R$ 4,1 bilh</w:t>
      </w:r>
      <w:r w:rsidR="00F247D7">
        <w:t>ões</w:t>
      </w:r>
      <w:r>
        <w:t>. Por outro lado, o setor de Transporte possui o pior resultado para o período, com prejuízos de R$ 7</w:t>
      </w:r>
      <w:r w:rsidR="00F247D7">
        <w:t>,</w:t>
      </w:r>
      <w:r w:rsidR="00E67ED7">
        <w:t>5</w:t>
      </w:r>
      <w:r>
        <w:t xml:space="preserve"> bilhões. Cabe destacar que esse setor é deficitário especialmente por causa das companhias de metrô. Em seguida, o segmento de Habitação e Urbanização apresentou cerca de R$ 3</w:t>
      </w:r>
      <w:r w:rsidR="00E67ED7">
        <w:t>84</w:t>
      </w:r>
      <w:r>
        <w:t xml:space="preserve"> milhões em perdas.</w:t>
      </w:r>
    </w:p>
    <w:bookmarkEnd w:id="1"/>
    <w:p w14:paraId="1A7C810B" w14:textId="77777777" w:rsidR="00F579E7" w:rsidRPr="00F579E7" w:rsidRDefault="00F579E7" w:rsidP="00F579E7">
      <w:pPr>
        <w:pBdr>
          <w:left w:val="single" w:sz="36" w:space="11" w:color="800000"/>
        </w:pBdr>
        <w:spacing w:before="100" w:beforeAutospacing="1" w:after="75" w:line="240" w:lineRule="auto"/>
        <w:outlineLvl w:val="2"/>
        <w:rPr>
          <w:rFonts w:ascii="Times New Roman" w:eastAsia="Times New Roman" w:hAnsi="Times New Roman" w:cs="Times New Roman"/>
          <w:b/>
          <w:bCs/>
          <w:color w:val="333333"/>
          <w:sz w:val="27"/>
          <w:szCs w:val="27"/>
          <w:lang w:eastAsia="pt-BR"/>
        </w:rPr>
      </w:pPr>
      <w:r w:rsidRPr="00F579E7">
        <w:rPr>
          <w:rFonts w:ascii="Times New Roman" w:eastAsia="Times New Roman" w:hAnsi="Times New Roman" w:cs="Times New Roman"/>
          <w:b/>
          <w:bCs/>
          <w:color w:val="333333"/>
          <w:sz w:val="27"/>
          <w:szCs w:val="27"/>
          <w:lang w:eastAsia="pt-BR"/>
        </w:rPr>
        <w:t>Lucros e Prejuízos totais por setor de atuação</w:t>
      </w:r>
    </w:p>
    <w:p w14:paraId="356F4875" w14:textId="77777777" w:rsidR="00F579E7" w:rsidRPr="00F579E7" w:rsidRDefault="00F579E7" w:rsidP="00F579E7">
      <w:pPr>
        <w:numPr>
          <w:ilvl w:val="0"/>
          <w:numId w:val="6"/>
        </w:numPr>
        <w:spacing w:before="100" w:beforeAutospacing="1" w:after="0" w:afterAutospacing="1" w:line="240" w:lineRule="auto"/>
        <w:rPr>
          <w:rFonts w:ascii="Source Sans Pro" w:eastAsia="Times New Roman" w:hAnsi="Source Sans Pro" w:cs="Times New Roman"/>
          <w:color w:val="444444"/>
          <w:sz w:val="21"/>
          <w:szCs w:val="21"/>
          <w:lang w:eastAsia="pt-BR"/>
        </w:rPr>
      </w:pPr>
      <w:r w:rsidRPr="00F579E7">
        <w:rPr>
          <w:rFonts w:ascii="Source Sans Pro" w:eastAsia="Times New Roman" w:hAnsi="Source Sans Pro" w:cs="Times New Roman"/>
          <w:color w:val="444444"/>
          <w:sz w:val="21"/>
          <w:szCs w:val="21"/>
          <w:lang w:eastAsia="pt-BR"/>
        </w:rPr>
        <w:t> Prejuízo</w:t>
      </w:r>
    </w:p>
    <w:p w14:paraId="093B7298" w14:textId="77777777" w:rsidR="00F579E7" w:rsidRPr="00F579E7" w:rsidRDefault="00F579E7" w:rsidP="00F579E7">
      <w:pPr>
        <w:numPr>
          <w:ilvl w:val="0"/>
          <w:numId w:val="6"/>
        </w:numPr>
        <w:spacing w:before="100" w:beforeAutospacing="1" w:after="0" w:afterAutospacing="1" w:line="240" w:lineRule="auto"/>
        <w:rPr>
          <w:rFonts w:ascii="Source Sans Pro" w:eastAsia="Times New Roman" w:hAnsi="Source Sans Pro" w:cs="Times New Roman"/>
          <w:color w:val="444444"/>
          <w:sz w:val="21"/>
          <w:szCs w:val="21"/>
          <w:lang w:eastAsia="pt-BR"/>
        </w:rPr>
      </w:pPr>
      <w:r w:rsidRPr="00F579E7">
        <w:rPr>
          <w:rFonts w:ascii="Source Sans Pro" w:eastAsia="Times New Roman" w:hAnsi="Source Sans Pro" w:cs="Times New Roman"/>
          <w:color w:val="444444"/>
          <w:sz w:val="21"/>
          <w:szCs w:val="21"/>
          <w:lang w:eastAsia="pt-BR"/>
        </w:rPr>
        <w:t> Lucro</w:t>
      </w:r>
    </w:p>
    <w:p w14:paraId="48A7ECA3" w14:textId="70FE6542" w:rsidR="00F579E7" w:rsidRPr="00F579E7" w:rsidRDefault="00F579E7" w:rsidP="00F579E7">
      <w:pPr>
        <w:spacing w:after="0"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noProof/>
          <w:sz w:val="24"/>
          <w:szCs w:val="24"/>
          <w:lang w:eastAsia="pt-BR"/>
        </w:rPr>
        <w:drawing>
          <wp:inline distT="0" distB="0" distL="0" distR="0" wp14:anchorId="25C25C76" wp14:editId="711941CE">
            <wp:extent cx="5400040" cy="4628515"/>
            <wp:effectExtent l="0" t="0" r="0" b="0"/>
            <wp:docPr id="8" name="Imagem 8" descr="Gráfico de barras com os lucros e prejuízos totais por setor em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áfico de barras com os lucros e prejuízos totais por setor em 20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4628515"/>
                    </a:xfrm>
                    <a:prstGeom prst="rect">
                      <a:avLst/>
                    </a:prstGeom>
                    <a:noFill/>
                    <a:ln>
                      <a:noFill/>
                    </a:ln>
                  </pic:spPr>
                </pic:pic>
              </a:graphicData>
            </a:graphic>
          </wp:inline>
        </w:drawing>
      </w:r>
    </w:p>
    <w:p w14:paraId="6D2E04A0" w14:textId="25F61623" w:rsidR="00F579E7" w:rsidRPr="00F579E7" w:rsidRDefault="00F579E7" w:rsidP="00F579E7">
      <w:pPr>
        <w:spacing w:before="100" w:beforeAutospacing="1" w:after="100" w:afterAutospacing="1"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sz w:val="24"/>
          <w:szCs w:val="24"/>
          <w:lang w:eastAsia="pt-BR"/>
        </w:rPr>
        <w:t>Uma relação importante de se avaliar é o resultado da empresa (lucro/prejuízo) em relação ao tamanho do seu patrimônio. No diagrama abaixo, plota-se no eixo y (ordenada) o patrimônio líquido das empresas e no eixo x (abscissa) os lucros/prejuízos correspondentes. De forma simplificada, observa-se uma relação positiva entre a magnitude (positivo/negativo) do resultado apresentado e o correspondente patrimônio líquido. Es</w:t>
      </w:r>
      <w:r w:rsidR="00D71FBF">
        <w:rPr>
          <w:rFonts w:ascii="Times New Roman" w:eastAsia="Times New Roman" w:hAnsi="Times New Roman" w:cs="Times New Roman"/>
          <w:sz w:val="24"/>
          <w:szCs w:val="24"/>
          <w:lang w:eastAsia="pt-BR"/>
        </w:rPr>
        <w:t>s</w:t>
      </w:r>
      <w:r w:rsidRPr="00F579E7">
        <w:rPr>
          <w:rFonts w:ascii="Times New Roman" w:eastAsia="Times New Roman" w:hAnsi="Times New Roman" w:cs="Times New Roman"/>
          <w:sz w:val="24"/>
          <w:szCs w:val="24"/>
          <w:lang w:eastAsia="pt-BR"/>
        </w:rPr>
        <w:t>e resultado já era de certa forma esperado pelo fato de os valores nominais para lucro/prejuízo divulgados estarem associados com o tamanho da empresa – representado aqui pelo seu patrimônio líquido.</w:t>
      </w:r>
    </w:p>
    <w:p w14:paraId="19745F0B" w14:textId="77777777" w:rsidR="00F579E7" w:rsidRPr="00F579E7" w:rsidRDefault="00F579E7" w:rsidP="00F579E7">
      <w:pPr>
        <w:pBdr>
          <w:left w:val="single" w:sz="36" w:space="11" w:color="800000"/>
        </w:pBdr>
        <w:spacing w:before="100" w:beforeAutospacing="1" w:after="75" w:line="240" w:lineRule="auto"/>
        <w:outlineLvl w:val="2"/>
        <w:rPr>
          <w:rFonts w:ascii="Times New Roman" w:eastAsia="Times New Roman" w:hAnsi="Times New Roman" w:cs="Times New Roman"/>
          <w:b/>
          <w:bCs/>
          <w:color w:val="333333"/>
          <w:sz w:val="27"/>
          <w:szCs w:val="27"/>
          <w:lang w:eastAsia="pt-BR"/>
        </w:rPr>
      </w:pPr>
      <w:r w:rsidRPr="00F579E7">
        <w:rPr>
          <w:rFonts w:ascii="Times New Roman" w:eastAsia="Times New Roman" w:hAnsi="Times New Roman" w:cs="Times New Roman"/>
          <w:b/>
          <w:bCs/>
          <w:color w:val="333333"/>
          <w:sz w:val="27"/>
          <w:szCs w:val="27"/>
          <w:lang w:eastAsia="pt-BR"/>
        </w:rPr>
        <w:t>Relação entre Lucro / Prejuízo e o Patrimônio Líquido das empresas</w:t>
      </w:r>
    </w:p>
    <w:p w14:paraId="206EF8A6" w14:textId="7C8564DE" w:rsidR="00F579E7" w:rsidRDefault="00F579E7" w:rsidP="00F579E7">
      <w:pPr>
        <w:spacing w:after="75" w:line="240" w:lineRule="auto"/>
        <w:outlineLvl w:val="3"/>
        <w:rPr>
          <w:rFonts w:ascii="Times New Roman" w:eastAsia="Times New Roman" w:hAnsi="Times New Roman" w:cs="Times New Roman"/>
          <w:color w:val="333333"/>
          <w:sz w:val="21"/>
          <w:szCs w:val="21"/>
          <w:lang w:eastAsia="pt-BR"/>
        </w:rPr>
      </w:pPr>
      <w:r w:rsidRPr="00F579E7">
        <w:rPr>
          <w:rFonts w:ascii="Times New Roman" w:eastAsia="Times New Roman" w:hAnsi="Times New Roman" w:cs="Times New Roman"/>
          <w:color w:val="333333"/>
          <w:sz w:val="21"/>
          <w:szCs w:val="21"/>
          <w:lang w:eastAsia="pt-BR"/>
        </w:rPr>
        <w:lastRenderedPageBreak/>
        <w:t>Passe o mouse sobre os pontos para obter detalhes sobre a empresa. É possível selecionar uma área para zoom (clicando-se duas vezes sobre o gráfico retorna-se à visão principal).</w:t>
      </w:r>
    </w:p>
    <w:p w14:paraId="247B9A34" w14:textId="77777777" w:rsidR="007D710E" w:rsidRPr="00F579E7" w:rsidRDefault="007D710E" w:rsidP="00F579E7">
      <w:pPr>
        <w:spacing w:after="75" w:line="240" w:lineRule="auto"/>
        <w:outlineLvl w:val="3"/>
        <w:rPr>
          <w:rFonts w:ascii="Times New Roman" w:eastAsia="Times New Roman" w:hAnsi="Times New Roman" w:cs="Times New Roman"/>
          <w:color w:val="333333"/>
          <w:sz w:val="21"/>
          <w:szCs w:val="21"/>
          <w:lang w:eastAsia="pt-BR"/>
        </w:rPr>
      </w:pPr>
    </w:p>
    <w:p w14:paraId="5C45AF00" w14:textId="77777777" w:rsidR="00F579E7" w:rsidRPr="00F579E7" w:rsidRDefault="00F579E7" w:rsidP="00F579E7">
      <w:pPr>
        <w:spacing w:before="100" w:beforeAutospacing="1" w:after="100" w:afterAutospacing="1"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sz w:val="24"/>
          <w:szCs w:val="24"/>
          <w:lang w:eastAsia="pt-BR"/>
        </w:rPr>
        <w:t>Dessa forma, uma maneira complementar de se comparar os retornos dos diferentes setores analisados é por meio de um indicador de rentabilidade que pondere a magnitude do resultado da companhia pelo seu tamanho. Assim, foi elaborado um indicador que representa uma estimativa da rentabilidade das empresas controladas pelos Estados, calculado pela razão entre o lucro/prejuízo e o patrimônio líquido. O gráfico abaixo apresenta os principais resultados.</w:t>
      </w:r>
    </w:p>
    <w:p w14:paraId="785783C4" w14:textId="77777777" w:rsidR="00F579E7" w:rsidRPr="00F579E7" w:rsidRDefault="00F579E7" w:rsidP="00F579E7">
      <w:pPr>
        <w:pBdr>
          <w:left w:val="single" w:sz="36" w:space="11" w:color="800000"/>
        </w:pBdr>
        <w:spacing w:before="100" w:beforeAutospacing="1" w:after="75" w:line="240" w:lineRule="auto"/>
        <w:outlineLvl w:val="2"/>
        <w:rPr>
          <w:rFonts w:ascii="Times New Roman" w:eastAsia="Times New Roman" w:hAnsi="Times New Roman" w:cs="Times New Roman"/>
          <w:b/>
          <w:bCs/>
          <w:color w:val="333333"/>
          <w:sz w:val="27"/>
          <w:szCs w:val="27"/>
          <w:lang w:eastAsia="pt-BR"/>
        </w:rPr>
      </w:pPr>
      <w:r w:rsidRPr="00F579E7">
        <w:rPr>
          <w:rFonts w:ascii="Times New Roman" w:eastAsia="Times New Roman" w:hAnsi="Times New Roman" w:cs="Times New Roman"/>
          <w:b/>
          <w:bCs/>
          <w:color w:val="333333"/>
          <w:sz w:val="27"/>
          <w:szCs w:val="27"/>
          <w:lang w:eastAsia="pt-BR"/>
        </w:rPr>
        <w:t>Estimativa de rentabilidade das empresas</w:t>
      </w:r>
    </w:p>
    <w:p w14:paraId="5066DE34" w14:textId="575040B6" w:rsidR="00F579E7" w:rsidRPr="00F579E7" w:rsidRDefault="00F579E7" w:rsidP="00F579E7">
      <w:pPr>
        <w:spacing w:after="75" w:line="240" w:lineRule="auto"/>
        <w:outlineLvl w:val="3"/>
        <w:rPr>
          <w:rFonts w:ascii="Times New Roman" w:eastAsia="Times New Roman" w:hAnsi="Times New Roman" w:cs="Times New Roman"/>
          <w:color w:val="333333"/>
          <w:sz w:val="21"/>
          <w:szCs w:val="21"/>
          <w:lang w:eastAsia="pt-BR"/>
        </w:rPr>
      </w:pPr>
      <w:r w:rsidRPr="00F579E7">
        <w:rPr>
          <w:rFonts w:ascii="Times New Roman" w:eastAsia="Times New Roman" w:hAnsi="Times New Roman" w:cs="Times New Roman"/>
          <w:color w:val="333333"/>
          <w:sz w:val="21"/>
          <w:szCs w:val="21"/>
          <w:lang w:eastAsia="pt-BR"/>
        </w:rPr>
        <w:t>Rentabilidade definida como a razão entre lucro ou prejuízo e patrimônio líquido. As empresas são representadas por pontos, da seguinte forma:</w:t>
      </w:r>
      <w:r w:rsidRPr="00F579E7">
        <w:rPr>
          <w:rFonts w:ascii="Times New Roman" w:eastAsia="Times New Roman" w:hAnsi="Times New Roman" w:cs="Times New Roman"/>
          <w:color w:val="333333"/>
          <w:sz w:val="21"/>
          <w:szCs w:val="21"/>
          <w:lang w:eastAsia="pt-BR"/>
        </w:rPr>
        <w:br/>
      </w:r>
      <w:r w:rsidRPr="00F579E7">
        <w:rPr>
          <w:rFonts w:ascii="Arial" w:eastAsia="Times New Roman" w:hAnsi="Arial" w:cs="Arial"/>
          <w:color w:val="008080"/>
          <w:sz w:val="21"/>
          <w:szCs w:val="21"/>
          <w:lang w:eastAsia="pt-BR"/>
        </w:rPr>
        <w:t>●</w:t>
      </w:r>
      <w:r w:rsidRPr="00F579E7">
        <w:rPr>
          <w:rFonts w:ascii="Source Sans Pro" w:eastAsia="Times New Roman" w:hAnsi="Source Sans Pro" w:cs="Times New Roman"/>
          <w:color w:val="008080"/>
          <w:sz w:val="21"/>
          <w:szCs w:val="21"/>
          <w:lang w:eastAsia="pt-BR"/>
        </w:rPr>
        <w:t xml:space="preserve"> rentabilidade positiva</w:t>
      </w:r>
      <w:r w:rsidRPr="00F579E7">
        <w:rPr>
          <w:rFonts w:ascii="Times New Roman" w:eastAsia="Times New Roman" w:hAnsi="Times New Roman" w:cs="Times New Roman"/>
          <w:color w:val="333333"/>
          <w:sz w:val="21"/>
          <w:szCs w:val="21"/>
          <w:lang w:eastAsia="pt-BR"/>
        </w:rPr>
        <w:t> </w:t>
      </w:r>
      <w:r w:rsidRPr="00F579E7">
        <w:rPr>
          <w:rFonts w:ascii="Arial" w:eastAsia="Times New Roman" w:hAnsi="Arial" w:cs="Arial"/>
          <w:color w:val="DC143C"/>
          <w:sz w:val="21"/>
          <w:szCs w:val="21"/>
          <w:lang w:eastAsia="pt-BR"/>
        </w:rPr>
        <w:t>●</w:t>
      </w:r>
      <w:r w:rsidRPr="00F579E7">
        <w:rPr>
          <w:rFonts w:ascii="Source Sans Pro" w:eastAsia="Times New Roman" w:hAnsi="Source Sans Pro" w:cs="Times New Roman"/>
          <w:color w:val="DC143C"/>
          <w:sz w:val="21"/>
          <w:szCs w:val="21"/>
          <w:lang w:eastAsia="pt-BR"/>
        </w:rPr>
        <w:t xml:space="preserve"> rentabilidade negativa</w:t>
      </w:r>
      <w:r w:rsidRPr="00F579E7">
        <w:rPr>
          <w:rFonts w:ascii="Times New Roman" w:eastAsia="Times New Roman" w:hAnsi="Times New Roman" w:cs="Times New Roman"/>
          <w:color w:val="333333"/>
          <w:sz w:val="21"/>
          <w:szCs w:val="21"/>
          <w:lang w:eastAsia="pt-BR"/>
        </w:rPr>
        <w:br/>
        <w:t xml:space="preserve">Estão excluídas </w:t>
      </w:r>
      <w:r w:rsidR="0084481D">
        <w:rPr>
          <w:rFonts w:ascii="Times New Roman" w:eastAsia="Times New Roman" w:hAnsi="Times New Roman" w:cs="Times New Roman"/>
          <w:color w:val="333333"/>
          <w:sz w:val="21"/>
          <w:szCs w:val="21"/>
          <w:lang w:eastAsia="pt-BR"/>
        </w:rPr>
        <w:t>6</w:t>
      </w:r>
      <w:r w:rsidR="007D710E">
        <w:rPr>
          <w:rFonts w:ascii="Times New Roman" w:eastAsia="Times New Roman" w:hAnsi="Times New Roman" w:cs="Times New Roman"/>
          <w:color w:val="333333"/>
          <w:sz w:val="21"/>
          <w:szCs w:val="21"/>
          <w:lang w:eastAsia="pt-BR"/>
        </w:rPr>
        <w:t>3</w:t>
      </w:r>
      <w:r w:rsidRPr="00F579E7">
        <w:rPr>
          <w:rFonts w:ascii="Times New Roman" w:eastAsia="Times New Roman" w:hAnsi="Times New Roman" w:cs="Times New Roman"/>
          <w:color w:val="333333"/>
          <w:sz w:val="21"/>
          <w:szCs w:val="21"/>
          <w:lang w:eastAsia="pt-BR"/>
        </w:rPr>
        <w:t xml:space="preserve"> empresas sem informação de lucro / prejuízo ou patrimônio líquido, ou que apresentaram patrimônio líquido menor ou igual a zero. Para uma melhor visualização, não estão apresentadas </w:t>
      </w:r>
      <w:r w:rsidR="0084481D">
        <w:rPr>
          <w:rFonts w:ascii="Times New Roman" w:eastAsia="Times New Roman" w:hAnsi="Times New Roman" w:cs="Times New Roman"/>
          <w:color w:val="333333"/>
          <w:sz w:val="21"/>
          <w:szCs w:val="21"/>
          <w:lang w:eastAsia="pt-BR"/>
        </w:rPr>
        <w:t>10</w:t>
      </w:r>
      <w:r w:rsidRPr="00F579E7">
        <w:rPr>
          <w:rFonts w:ascii="Times New Roman" w:eastAsia="Times New Roman" w:hAnsi="Times New Roman" w:cs="Times New Roman"/>
          <w:color w:val="333333"/>
          <w:sz w:val="21"/>
          <w:szCs w:val="21"/>
          <w:lang w:eastAsia="pt-BR"/>
        </w:rPr>
        <w:t xml:space="preserve"> empresas para as quais o valor do indicador de rentabilidade ficou abaixo de -200%, </w:t>
      </w:r>
      <w:r w:rsidRPr="0084481D">
        <w:rPr>
          <w:rFonts w:ascii="Times New Roman" w:eastAsia="Times New Roman" w:hAnsi="Times New Roman" w:cs="Times New Roman"/>
          <w:color w:val="333333"/>
          <w:sz w:val="21"/>
          <w:szCs w:val="21"/>
          <w:lang w:eastAsia="pt-BR"/>
        </w:rPr>
        <w:t>e 2</w:t>
      </w:r>
      <w:r w:rsidRPr="00F579E7">
        <w:rPr>
          <w:rFonts w:ascii="Times New Roman" w:eastAsia="Times New Roman" w:hAnsi="Times New Roman" w:cs="Times New Roman"/>
          <w:color w:val="333333"/>
          <w:sz w:val="21"/>
          <w:szCs w:val="21"/>
          <w:lang w:eastAsia="pt-BR"/>
        </w:rPr>
        <w:t xml:space="preserve"> empresas para quais o indicador de rentabilidade foi superior a +200%.</w:t>
      </w:r>
    </w:p>
    <w:p w14:paraId="15674F3A" w14:textId="5DB67D9E" w:rsidR="00F579E7" w:rsidRPr="00F579E7" w:rsidRDefault="00F579E7" w:rsidP="00F579E7">
      <w:pPr>
        <w:spacing w:after="0"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noProof/>
          <w:sz w:val="24"/>
          <w:szCs w:val="24"/>
          <w:lang w:eastAsia="pt-BR"/>
        </w:rPr>
        <w:drawing>
          <wp:inline distT="0" distB="0" distL="0" distR="0" wp14:anchorId="2C61D83C" wp14:editId="016368C2">
            <wp:extent cx="5400040" cy="5400040"/>
            <wp:effectExtent l="0" t="0" r="0" b="0"/>
            <wp:docPr id="7" name="Imagem 7" descr="Gráfico que mostra cada empresa como um ponto. Os pontos/empresas estãos dispostos verticalmente conforme a rentabilidade obtida em 2020, a partir do valor zero (quanto maior a rentabilidade, mais para o alto o ponto correspondente está; quanto menor, mais para baixo). Horizontalmente, os pontos que correspondem a empresas dependentes estão à esquerda, e os das empresas não dependentes estão à direita. As anotações do gráfico correspondem às informações que serão mencionadas no parágrafo seguinte ao grá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áfico que mostra cada empresa como um ponto. Os pontos/empresas estãos dispostos verticalmente conforme a rentabilidade obtida em 2020, a partir do valor zero (quanto maior a rentabilidade, mais para o alto o ponto correspondente está; quanto menor, mais para baixo). Horizontalmente, os pontos que correspondem a empresas dependentes estão à esquerda, e os das empresas não dependentes estão à direita. As anotações do gráfico correspondem às informações que serão mencionadas no parágrafo seguinte ao gráfic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375731D9" w14:textId="209A84B7" w:rsidR="00F579E7" w:rsidRPr="00F579E7" w:rsidRDefault="00F579E7" w:rsidP="00F579E7">
      <w:pPr>
        <w:spacing w:before="100" w:beforeAutospacing="1" w:after="100" w:afterAutospacing="1"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sz w:val="24"/>
          <w:szCs w:val="24"/>
          <w:lang w:eastAsia="pt-BR"/>
        </w:rPr>
        <w:lastRenderedPageBreak/>
        <w:t>Observa-se que a quantidade relativa de estatais dependentes com rentabilidade negativa (</w:t>
      </w:r>
      <w:r w:rsidR="008C2C1C">
        <w:rPr>
          <w:rFonts w:ascii="Times New Roman" w:eastAsia="Times New Roman" w:hAnsi="Times New Roman" w:cs="Times New Roman"/>
          <w:sz w:val="24"/>
          <w:szCs w:val="24"/>
          <w:lang w:eastAsia="pt-BR"/>
        </w:rPr>
        <w:t>42</w:t>
      </w:r>
      <w:r w:rsidRPr="00F579E7">
        <w:rPr>
          <w:rFonts w:ascii="Times New Roman" w:eastAsia="Times New Roman" w:hAnsi="Times New Roman" w:cs="Times New Roman"/>
          <w:sz w:val="24"/>
          <w:szCs w:val="24"/>
          <w:lang w:eastAsia="pt-BR"/>
        </w:rPr>
        <w:t>%) é maior do que a das estatais não dependentes (</w:t>
      </w:r>
      <w:r w:rsidR="008C2C1C">
        <w:rPr>
          <w:rFonts w:ascii="Times New Roman" w:eastAsia="Times New Roman" w:hAnsi="Times New Roman" w:cs="Times New Roman"/>
          <w:sz w:val="24"/>
          <w:szCs w:val="24"/>
          <w:lang w:eastAsia="pt-BR"/>
        </w:rPr>
        <w:t>28</w:t>
      </w:r>
      <w:r w:rsidRPr="00F579E7">
        <w:rPr>
          <w:rFonts w:ascii="Times New Roman" w:eastAsia="Times New Roman" w:hAnsi="Times New Roman" w:cs="Times New Roman"/>
          <w:sz w:val="24"/>
          <w:szCs w:val="24"/>
          <w:lang w:eastAsia="pt-BR"/>
        </w:rPr>
        <w:t xml:space="preserve">%). Entretanto, diversos fatores podem estar associados a esse resultado. O fato de as estatais dependentes apresentarem piores resultados pode ser decorrente de má gestão, indicando que, de modo geral, a gestão das estatais não dependentes é melhor. No entanto, uma </w:t>
      </w:r>
      <w:r w:rsidR="0084461C">
        <w:rPr>
          <w:rFonts w:ascii="Times New Roman" w:eastAsia="Times New Roman" w:hAnsi="Times New Roman" w:cs="Times New Roman"/>
          <w:sz w:val="24"/>
          <w:szCs w:val="24"/>
          <w:lang w:eastAsia="pt-BR"/>
        </w:rPr>
        <w:t xml:space="preserve">outra </w:t>
      </w:r>
      <w:r w:rsidRPr="00F579E7">
        <w:rPr>
          <w:rFonts w:ascii="Times New Roman" w:eastAsia="Times New Roman" w:hAnsi="Times New Roman" w:cs="Times New Roman"/>
          <w:sz w:val="24"/>
          <w:szCs w:val="24"/>
          <w:lang w:eastAsia="pt-BR"/>
        </w:rPr>
        <w:t>explicação para esse resultado pode estar associada ao fato de que que alguns setores de serviços essenciais são predominantemente dependentes e possuem a finalidade associada ao atendimento de políticas públicas e não de lucro.</w:t>
      </w:r>
    </w:p>
    <w:p w14:paraId="27201A24" w14:textId="523E2E79" w:rsidR="00F579E7" w:rsidRPr="00F579E7" w:rsidRDefault="00F579E7" w:rsidP="00F579E7">
      <w:pPr>
        <w:spacing w:before="100" w:beforeAutospacing="1" w:after="100" w:afterAutospacing="1"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sz w:val="24"/>
          <w:szCs w:val="24"/>
          <w:lang w:eastAsia="pt-BR"/>
        </w:rPr>
        <w:t xml:space="preserve">Ao se explorar os números das rentabilidades pelo critério de dependência e por segmentos empresariais, verifica-se que as empresas dependentes do setor de </w:t>
      </w:r>
      <w:r w:rsidR="00B63BBB">
        <w:rPr>
          <w:rFonts w:ascii="Times New Roman" w:eastAsia="Times New Roman" w:hAnsi="Times New Roman" w:cs="Times New Roman"/>
          <w:sz w:val="24"/>
          <w:szCs w:val="24"/>
          <w:lang w:eastAsia="pt-BR"/>
        </w:rPr>
        <w:t>Saúde</w:t>
      </w:r>
      <w:r w:rsidRPr="00F579E7">
        <w:rPr>
          <w:rFonts w:ascii="Times New Roman" w:eastAsia="Times New Roman" w:hAnsi="Times New Roman" w:cs="Times New Roman"/>
          <w:sz w:val="24"/>
          <w:szCs w:val="24"/>
          <w:lang w:eastAsia="pt-BR"/>
        </w:rPr>
        <w:t xml:space="preserve"> possuem a maior média de rentabilidade para o ano de 202</w:t>
      </w:r>
      <w:r w:rsidR="008C2C1C">
        <w:rPr>
          <w:rFonts w:ascii="Times New Roman" w:eastAsia="Times New Roman" w:hAnsi="Times New Roman" w:cs="Times New Roman"/>
          <w:sz w:val="24"/>
          <w:szCs w:val="24"/>
          <w:lang w:eastAsia="pt-BR"/>
        </w:rPr>
        <w:t>1</w:t>
      </w:r>
      <w:r w:rsidRPr="00F579E7">
        <w:rPr>
          <w:rFonts w:ascii="Times New Roman" w:eastAsia="Times New Roman" w:hAnsi="Times New Roman" w:cs="Times New Roman"/>
          <w:sz w:val="24"/>
          <w:szCs w:val="24"/>
          <w:lang w:eastAsia="pt-BR"/>
        </w:rPr>
        <w:t xml:space="preserve">, com uma cifra de </w:t>
      </w:r>
      <w:r w:rsidR="00B63BBB">
        <w:rPr>
          <w:rFonts w:ascii="Times New Roman" w:eastAsia="Times New Roman" w:hAnsi="Times New Roman" w:cs="Times New Roman"/>
          <w:sz w:val="24"/>
          <w:szCs w:val="24"/>
          <w:lang w:eastAsia="pt-BR"/>
        </w:rPr>
        <w:t>3</w:t>
      </w:r>
      <w:r w:rsidR="007D710E">
        <w:rPr>
          <w:rFonts w:ascii="Times New Roman" w:eastAsia="Times New Roman" w:hAnsi="Times New Roman" w:cs="Times New Roman"/>
          <w:sz w:val="24"/>
          <w:szCs w:val="24"/>
          <w:lang w:eastAsia="pt-BR"/>
        </w:rPr>
        <w:t>8</w:t>
      </w:r>
      <w:r w:rsidRPr="00F579E7">
        <w:rPr>
          <w:rFonts w:ascii="Times New Roman" w:eastAsia="Times New Roman" w:hAnsi="Times New Roman" w:cs="Times New Roman"/>
          <w:sz w:val="24"/>
          <w:szCs w:val="24"/>
          <w:lang w:eastAsia="pt-BR"/>
        </w:rPr>
        <w:t>%, seguidas pelas empresas dependentes da área d</w:t>
      </w:r>
      <w:r w:rsidR="00B63BBB">
        <w:rPr>
          <w:rFonts w:ascii="Times New Roman" w:eastAsia="Times New Roman" w:hAnsi="Times New Roman" w:cs="Times New Roman"/>
          <w:sz w:val="24"/>
          <w:szCs w:val="24"/>
          <w:lang w:eastAsia="pt-BR"/>
        </w:rPr>
        <w:t xml:space="preserve">e </w:t>
      </w:r>
      <w:r w:rsidR="0084461C">
        <w:rPr>
          <w:rFonts w:ascii="Times New Roman" w:eastAsia="Times New Roman" w:hAnsi="Times New Roman" w:cs="Times New Roman"/>
          <w:sz w:val="24"/>
          <w:szCs w:val="24"/>
          <w:lang w:eastAsia="pt-BR"/>
        </w:rPr>
        <w:t>I</w:t>
      </w:r>
      <w:r w:rsidR="00B63BBB">
        <w:rPr>
          <w:rFonts w:ascii="Times New Roman" w:eastAsia="Times New Roman" w:hAnsi="Times New Roman" w:cs="Times New Roman"/>
          <w:sz w:val="24"/>
          <w:szCs w:val="24"/>
          <w:lang w:eastAsia="pt-BR"/>
        </w:rPr>
        <w:t xml:space="preserve">nformática e </w:t>
      </w:r>
      <w:r w:rsidR="0084461C">
        <w:rPr>
          <w:rFonts w:ascii="Times New Roman" w:eastAsia="Times New Roman" w:hAnsi="Times New Roman" w:cs="Times New Roman"/>
          <w:sz w:val="24"/>
          <w:szCs w:val="24"/>
          <w:lang w:eastAsia="pt-BR"/>
        </w:rPr>
        <w:t>T</w:t>
      </w:r>
      <w:r w:rsidR="00B63BBB">
        <w:rPr>
          <w:rFonts w:ascii="Times New Roman" w:eastAsia="Times New Roman" w:hAnsi="Times New Roman" w:cs="Times New Roman"/>
          <w:sz w:val="24"/>
          <w:szCs w:val="24"/>
          <w:lang w:eastAsia="pt-BR"/>
        </w:rPr>
        <w:t>ecnologia da Informação</w:t>
      </w:r>
      <w:r w:rsidRPr="00F579E7">
        <w:rPr>
          <w:rFonts w:ascii="Times New Roman" w:eastAsia="Times New Roman" w:hAnsi="Times New Roman" w:cs="Times New Roman"/>
          <w:sz w:val="24"/>
          <w:szCs w:val="24"/>
          <w:lang w:eastAsia="pt-BR"/>
        </w:rPr>
        <w:t xml:space="preserve">, com </w:t>
      </w:r>
      <w:r w:rsidR="00B63BBB">
        <w:rPr>
          <w:rFonts w:ascii="Times New Roman" w:eastAsia="Times New Roman" w:hAnsi="Times New Roman" w:cs="Times New Roman"/>
          <w:sz w:val="24"/>
          <w:szCs w:val="24"/>
          <w:lang w:eastAsia="pt-BR"/>
        </w:rPr>
        <w:t>1</w:t>
      </w:r>
      <w:r w:rsidR="007D710E">
        <w:rPr>
          <w:rFonts w:ascii="Times New Roman" w:eastAsia="Times New Roman" w:hAnsi="Times New Roman" w:cs="Times New Roman"/>
          <w:sz w:val="24"/>
          <w:szCs w:val="24"/>
          <w:lang w:eastAsia="pt-BR"/>
        </w:rPr>
        <w:t>8</w:t>
      </w:r>
      <w:r w:rsidRPr="00F579E7">
        <w:rPr>
          <w:rFonts w:ascii="Times New Roman" w:eastAsia="Times New Roman" w:hAnsi="Times New Roman" w:cs="Times New Roman"/>
          <w:sz w:val="24"/>
          <w:szCs w:val="24"/>
          <w:lang w:eastAsia="pt-BR"/>
        </w:rPr>
        <w:t xml:space="preserve">%. </w:t>
      </w:r>
      <w:r w:rsidR="00B63BBB">
        <w:rPr>
          <w:rFonts w:ascii="Times New Roman" w:eastAsia="Times New Roman" w:hAnsi="Times New Roman" w:cs="Times New Roman"/>
          <w:sz w:val="24"/>
          <w:szCs w:val="24"/>
          <w:lang w:eastAsia="pt-BR"/>
        </w:rPr>
        <w:t>D</w:t>
      </w:r>
      <w:r w:rsidRPr="00F579E7">
        <w:rPr>
          <w:rFonts w:ascii="Times New Roman" w:eastAsia="Times New Roman" w:hAnsi="Times New Roman" w:cs="Times New Roman"/>
          <w:sz w:val="24"/>
          <w:szCs w:val="24"/>
          <w:lang w:eastAsia="pt-BR"/>
        </w:rPr>
        <w:t>estacam</w:t>
      </w:r>
      <w:r w:rsidR="00B63BBB">
        <w:rPr>
          <w:rFonts w:ascii="Times New Roman" w:eastAsia="Times New Roman" w:hAnsi="Times New Roman" w:cs="Times New Roman"/>
          <w:sz w:val="24"/>
          <w:szCs w:val="24"/>
          <w:lang w:eastAsia="pt-BR"/>
        </w:rPr>
        <w:t>-se</w:t>
      </w:r>
      <w:r w:rsidRPr="00F579E7">
        <w:rPr>
          <w:rFonts w:ascii="Times New Roman" w:eastAsia="Times New Roman" w:hAnsi="Times New Roman" w:cs="Times New Roman"/>
          <w:sz w:val="24"/>
          <w:szCs w:val="24"/>
          <w:lang w:eastAsia="pt-BR"/>
        </w:rPr>
        <w:t xml:space="preserve"> as empresas não dependentes de </w:t>
      </w:r>
      <w:r w:rsidR="00B63BBB">
        <w:rPr>
          <w:rFonts w:ascii="Times New Roman" w:eastAsia="Times New Roman" w:hAnsi="Times New Roman" w:cs="Times New Roman"/>
          <w:sz w:val="24"/>
          <w:szCs w:val="24"/>
          <w:lang w:eastAsia="pt-BR"/>
        </w:rPr>
        <w:t>Desenvolvimento Regional, Outros Setores e Gás e Derivados</w:t>
      </w:r>
      <w:r w:rsidRPr="00F579E7">
        <w:rPr>
          <w:rFonts w:ascii="Times New Roman" w:eastAsia="Times New Roman" w:hAnsi="Times New Roman" w:cs="Times New Roman"/>
          <w:sz w:val="24"/>
          <w:szCs w:val="24"/>
          <w:lang w:eastAsia="pt-BR"/>
        </w:rPr>
        <w:t xml:space="preserve">, com rentabilidades médias de </w:t>
      </w:r>
      <w:r w:rsidR="00B63BBB">
        <w:rPr>
          <w:rFonts w:ascii="Times New Roman" w:eastAsia="Times New Roman" w:hAnsi="Times New Roman" w:cs="Times New Roman"/>
          <w:sz w:val="24"/>
          <w:szCs w:val="24"/>
          <w:lang w:eastAsia="pt-BR"/>
        </w:rPr>
        <w:t>51</w:t>
      </w:r>
      <w:r w:rsidRPr="00F579E7">
        <w:rPr>
          <w:rFonts w:ascii="Times New Roman" w:eastAsia="Times New Roman" w:hAnsi="Times New Roman" w:cs="Times New Roman"/>
          <w:sz w:val="24"/>
          <w:szCs w:val="24"/>
          <w:lang w:eastAsia="pt-BR"/>
        </w:rPr>
        <w:t>%</w:t>
      </w:r>
      <w:r w:rsidR="00B63BBB">
        <w:rPr>
          <w:rFonts w:ascii="Times New Roman" w:eastAsia="Times New Roman" w:hAnsi="Times New Roman" w:cs="Times New Roman"/>
          <w:sz w:val="24"/>
          <w:szCs w:val="24"/>
          <w:lang w:eastAsia="pt-BR"/>
        </w:rPr>
        <w:t>,</w:t>
      </w:r>
      <w:r w:rsidRPr="00F579E7">
        <w:rPr>
          <w:rFonts w:ascii="Times New Roman" w:eastAsia="Times New Roman" w:hAnsi="Times New Roman" w:cs="Times New Roman"/>
          <w:sz w:val="24"/>
          <w:szCs w:val="24"/>
          <w:lang w:eastAsia="pt-BR"/>
        </w:rPr>
        <w:t xml:space="preserve"> </w:t>
      </w:r>
      <w:r w:rsidR="00B63BBB">
        <w:rPr>
          <w:rFonts w:ascii="Times New Roman" w:eastAsia="Times New Roman" w:hAnsi="Times New Roman" w:cs="Times New Roman"/>
          <w:sz w:val="24"/>
          <w:szCs w:val="24"/>
          <w:lang w:eastAsia="pt-BR"/>
        </w:rPr>
        <w:t>35</w:t>
      </w:r>
      <w:r w:rsidRPr="00F579E7">
        <w:rPr>
          <w:rFonts w:ascii="Times New Roman" w:eastAsia="Times New Roman" w:hAnsi="Times New Roman" w:cs="Times New Roman"/>
          <w:sz w:val="24"/>
          <w:szCs w:val="24"/>
          <w:lang w:eastAsia="pt-BR"/>
        </w:rPr>
        <w:t>%</w:t>
      </w:r>
      <w:r w:rsidR="00B63BBB">
        <w:rPr>
          <w:rFonts w:ascii="Times New Roman" w:eastAsia="Times New Roman" w:hAnsi="Times New Roman" w:cs="Times New Roman"/>
          <w:sz w:val="24"/>
          <w:szCs w:val="24"/>
          <w:lang w:eastAsia="pt-BR"/>
        </w:rPr>
        <w:t xml:space="preserve"> e </w:t>
      </w:r>
      <w:r w:rsidR="00592C79">
        <w:rPr>
          <w:rFonts w:ascii="Times New Roman" w:eastAsia="Times New Roman" w:hAnsi="Times New Roman" w:cs="Times New Roman"/>
          <w:sz w:val="24"/>
          <w:szCs w:val="24"/>
          <w:lang w:eastAsia="pt-BR"/>
        </w:rPr>
        <w:t>29</w:t>
      </w:r>
      <w:r w:rsidR="00B63BBB">
        <w:rPr>
          <w:rFonts w:ascii="Times New Roman" w:eastAsia="Times New Roman" w:hAnsi="Times New Roman" w:cs="Times New Roman"/>
          <w:sz w:val="24"/>
          <w:szCs w:val="24"/>
          <w:lang w:eastAsia="pt-BR"/>
        </w:rPr>
        <w:t>%</w:t>
      </w:r>
      <w:r w:rsidRPr="00F579E7">
        <w:rPr>
          <w:rFonts w:ascii="Times New Roman" w:eastAsia="Times New Roman" w:hAnsi="Times New Roman" w:cs="Times New Roman"/>
          <w:sz w:val="24"/>
          <w:szCs w:val="24"/>
          <w:lang w:eastAsia="pt-BR"/>
        </w:rPr>
        <w:t xml:space="preserve">, respectivamente. </w:t>
      </w:r>
      <w:r w:rsidRPr="00AD4683">
        <w:rPr>
          <w:rFonts w:ascii="Times New Roman" w:eastAsia="Times New Roman" w:hAnsi="Times New Roman" w:cs="Times New Roman"/>
          <w:sz w:val="24"/>
          <w:szCs w:val="24"/>
          <w:lang w:eastAsia="pt-BR"/>
        </w:rPr>
        <w:t xml:space="preserve">Com rentabilidades médias negativas, destacam-se as empresas dependentes de </w:t>
      </w:r>
      <w:r w:rsidR="00AD4683">
        <w:rPr>
          <w:rFonts w:ascii="Times New Roman" w:eastAsia="Times New Roman" w:hAnsi="Times New Roman" w:cs="Times New Roman"/>
          <w:sz w:val="24"/>
          <w:szCs w:val="24"/>
          <w:lang w:eastAsia="pt-BR"/>
        </w:rPr>
        <w:t xml:space="preserve">Gestão de Ativos (-33%), </w:t>
      </w:r>
      <w:r w:rsidR="00711BCD">
        <w:rPr>
          <w:rFonts w:ascii="Times New Roman" w:eastAsia="Times New Roman" w:hAnsi="Times New Roman" w:cs="Times New Roman"/>
          <w:sz w:val="24"/>
          <w:szCs w:val="24"/>
          <w:lang w:eastAsia="pt-BR"/>
        </w:rPr>
        <w:t xml:space="preserve">Gás </w:t>
      </w:r>
      <w:r w:rsidR="00711BCD" w:rsidRPr="00AD4683">
        <w:rPr>
          <w:rFonts w:ascii="Times New Roman" w:eastAsia="Times New Roman" w:hAnsi="Times New Roman" w:cs="Times New Roman"/>
          <w:sz w:val="24"/>
          <w:szCs w:val="24"/>
          <w:lang w:eastAsia="pt-BR"/>
        </w:rPr>
        <w:t xml:space="preserve">e Derivados </w:t>
      </w:r>
      <w:r w:rsidRPr="00AD4683">
        <w:rPr>
          <w:rFonts w:ascii="Times New Roman" w:eastAsia="Times New Roman" w:hAnsi="Times New Roman" w:cs="Times New Roman"/>
          <w:sz w:val="24"/>
          <w:szCs w:val="24"/>
          <w:lang w:eastAsia="pt-BR"/>
        </w:rPr>
        <w:t>(-</w:t>
      </w:r>
      <w:r w:rsidR="00711BCD" w:rsidRPr="0084461C">
        <w:rPr>
          <w:rFonts w:ascii="Times New Roman" w:eastAsia="Times New Roman" w:hAnsi="Times New Roman" w:cs="Times New Roman"/>
          <w:sz w:val="24"/>
          <w:szCs w:val="24"/>
          <w:lang w:eastAsia="pt-BR"/>
        </w:rPr>
        <w:t>24</w:t>
      </w:r>
      <w:r w:rsidRPr="00AD4683">
        <w:rPr>
          <w:rFonts w:ascii="Times New Roman" w:eastAsia="Times New Roman" w:hAnsi="Times New Roman" w:cs="Times New Roman"/>
          <w:sz w:val="24"/>
          <w:szCs w:val="24"/>
          <w:lang w:eastAsia="pt-BR"/>
        </w:rPr>
        <w:t xml:space="preserve">%) e de </w:t>
      </w:r>
      <w:r w:rsidR="00711BCD" w:rsidRPr="00AD4683">
        <w:rPr>
          <w:rFonts w:ascii="Times New Roman" w:eastAsia="Times New Roman" w:hAnsi="Times New Roman" w:cs="Times New Roman"/>
          <w:sz w:val="24"/>
          <w:szCs w:val="24"/>
          <w:lang w:eastAsia="pt-BR"/>
        </w:rPr>
        <w:t xml:space="preserve">Abastecimento de Alimentos e Outros Insumos </w:t>
      </w:r>
      <w:r w:rsidRPr="00AD4683">
        <w:rPr>
          <w:rFonts w:ascii="Times New Roman" w:eastAsia="Times New Roman" w:hAnsi="Times New Roman" w:cs="Times New Roman"/>
          <w:sz w:val="24"/>
          <w:szCs w:val="24"/>
          <w:lang w:eastAsia="pt-BR"/>
        </w:rPr>
        <w:t>(-</w:t>
      </w:r>
      <w:r w:rsidR="00711BCD" w:rsidRPr="00AD4683">
        <w:rPr>
          <w:rFonts w:ascii="Times New Roman" w:eastAsia="Times New Roman" w:hAnsi="Times New Roman" w:cs="Times New Roman"/>
          <w:sz w:val="24"/>
          <w:szCs w:val="24"/>
          <w:lang w:eastAsia="pt-BR"/>
        </w:rPr>
        <w:t>15</w:t>
      </w:r>
      <w:r w:rsidRPr="00AD4683">
        <w:rPr>
          <w:rFonts w:ascii="Times New Roman" w:eastAsia="Times New Roman" w:hAnsi="Times New Roman" w:cs="Times New Roman"/>
          <w:sz w:val="24"/>
          <w:szCs w:val="24"/>
          <w:lang w:eastAsia="pt-BR"/>
        </w:rPr>
        <w:t xml:space="preserve">%). Entre as empresas não dependentes, apresentaram rentabilidade negativa os setores de </w:t>
      </w:r>
      <w:r w:rsidR="00711BCD" w:rsidRPr="00AD4683">
        <w:rPr>
          <w:rFonts w:ascii="Times New Roman" w:eastAsia="Times New Roman" w:hAnsi="Times New Roman" w:cs="Times New Roman"/>
          <w:sz w:val="24"/>
          <w:szCs w:val="24"/>
          <w:lang w:eastAsia="pt-BR"/>
        </w:rPr>
        <w:t>Saúde</w:t>
      </w:r>
      <w:r w:rsidRPr="00AD4683">
        <w:rPr>
          <w:rFonts w:ascii="Times New Roman" w:eastAsia="Times New Roman" w:hAnsi="Times New Roman" w:cs="Times New Roman"/>
          <w:sz w:val="24"/>
          <w:szCs w:val="24"/>
          <w:lang w:eastAsia="pt-BR"/>
        </w:rPr>
        <w:t xml:space="preserve"> (-</w:t>
      </w:r>
      <w:r w:rsidR="00711BCD" w:rsidRPr="00AD4683">
        <w:rPr>
          <w:rFonts w:ascii="Times New Roman" w:eastAsia="Times New Roman" w:hAnsi="Times New Roman" w:cs="Times New Roman"/>
          <w:sz w:val="24"/>
          <w:szCs w:val="24"/>
          <w:lang w:eastAsia="pt-BR"/>
        </w:rPr>
        <w:t>13</w:t>
      </w:r>
      <w:r w:rsidRPr="00AD4683">
        <w:rPr>
          <w:rFonts w:ascii="Times New Roman" w:eastAsia="Times New Roman" w:hAnsi="Times New Roman" w:cs="Times New Roman"/>
          <w:sz w:val="24"/>
          <w:szCs w:val="24"/>
          <w:lang w:eastAsia="pt-BR"/>
        </w:rPr>
        <w:t xml:space="preserve">%), </w:t>
      </w:r>
      <w:r w:rsidRPr="00A17EE8">
        <w:rPr>
          <w:rFonts w:ascii="Times New Roman" w:eastAsia="Times New Roman" w:hAnsi="Times New Roman" w:cs="Times New Roman"/>
          <w:sz w:val="24"/>
          <w:szCs w:val="24"/>
          <w:lang w:eastAsia="pt-BR"/>
        </w:rPr>
        <w:t>de Transporte (-</w:t>
      </w:r>
      <w:r w:rsidR="00592C79">
        <w:rPr>
          <w:rFonts w:ascii="Times New Roman" w:eastAsia="Times New Roman" w:hAnsi="Times New Roman" w:cs="Times New Roman"/>
          <w:sz w:val="24"/>
          <w:szCs w:val="24"/>
          <w:lang w:eastAsia="pt-BR"/>
        </w:rPr>
        <w:t>3</w:t>
      </w:r>
      <w:r w:rsidRPr="00A17EE8">
        <w:rPr>
          <w:rFonts w:ascii="Times New Roman" w:eastAsia="Times New Roman" w:hAnsi="Times New Roman" w:cs="Times New Roman"/>
          <w:sz w:val="24"/>
          <w:szCs w:val="24"/>
          <w:lang w:eastAsia="pt-BR"/>
        </w:rPr>
        <w:t>%) e de Habitação e Urbanização (-</w:t>
      </w:r>
      <w:r w:rsidR="00592C79">
        <w:rPr>
          <w:rFonts w:ascii="Times New Roman" w:eastAsia="Times New Roman" w:hAnsi="Times New Roman" w:cs="Times New Roman"/>
          <w:sz w:val="24"/>
          <w:szCs w:val="24"/>
          <w:lang w:eastAsia="pt-BR"/>
        </w:rPr>
        <w:t>2</w:t>
      </w:r>
      <w:r w:rsidRPr="00A17EE8">
        <w:rPr>
          <w:rFonts w:ascii="Times New Roman" w:eastAsia="Times New Roman" w:hAnsi="Times New Roman" w:cs="Times New Roman"/>
          <w:sz w:val="24"/>
          <w:szCs w:val="24"/>
          <w:lang w:eastAsia="pt-BR"/>
        </w:rPr>
        <w:t>%).</w:t>
      </w:r>
      <w:r w:rsidR="00711BCD">
        <w:rPr>
          <w:rFonts w:ascii="Times New Roman" w:eastAsia="Times New Roman" w:hAnsi="Times New Roman" w:cs="Times New Roman"/>
          <w:sz w:val="24"/>
          <w:szCs w:val="24"/>
          <w:lang w:eastAsia="pt-BR"/>
        </w:rPr>
        <w:t xml:space="preserve"> </w:t>
      </w:r>
    </w:p>
    <w:p w14:paraId="1597956C" w14:textId="77777777" w:rsidR="00F579E7" w:rsidRPr="00F579E7" w:rsidRDefault="00F579E7" w:rsidP="00F579E7">
      <w:pPr>
        <w:pBdr>
          <w:left w:val="single" w:sz="36" w:space="11" w:color="800000"/>
        </w:pBdr>
        <w:spacing w:before="100" w:beforeAutospacing="1" w:after="75" w:line="240" w:lineRule="auto"/>
        <w:outlineLvl w:val="2"/>
        <w:rPr>
          <w:rFonts w:ascii="Times New Roman" w:eastAsia="Times New Roman" w:hAnsi="Times New Roman" w:cs="Times New Roman"/>
          <w:b/>
          <w:bCs/>
          <w:color w:val="333333"/>
          <w:sz w:val="27"/>
          <w:szCs w:val="27"/>
          <w:lang w:eastAsia="pt-BR"/>
        </w:rPr>
      </w:pPr>
      <w:r w:rsidRPr="00F579E7">
        <w:rPr>
          <w:rFonts w:ascii="Times New Roman" w:eastAsia="Times New Roman" w:hAnsi="Times New Roman" w:cs="Times New Roman"/>
          <w:b/>
          <w:bCs/>
          <w:color w:val="333333"/>
          <w:sz w:val="27"/>
          <w:szCs w:val="27"/>
          <w:lang w:eastAsia="pt-BR"/>
        </w:rPr>
        <w:t>Estimativa de rentabilidade média das empresas por setor</w:t>
      </w:r>
    </w:p>
    <w:p w14:paraId="734C0881" w14:textId="7C27FA16" w:rsidR="00F579E7" w:rsidRPr="00F579E7" w:rsidRDefault="00F579E7" w:rsidP="00F579E7">
      <w:pPr>
        <w:spacing w:after="75" w:line="240" w:lineRule="auto"/>
        <w:outlineLvl w:val="3"/>
        <w:rPr>
          <w:rFonts w:ascii="Times New Roman" w:eastAsia="Times New Roman" w:hAnsi="Times New Roman" w:cs="Times New Roman"/>
          <w:color w:val="333333"/>
          <w:sz w:val="21"/>
          <w:szCs w:val="21"/>
          <w:lang w:eastAsia="pt-BR"/>
        </w:rPr>
      </w:pPr>
      <w:r w:rsidRPr="00F579E7">
        <w:rPr>
          <w:rFonts w:ascii="Times New Roman" w:eastAsia="Times New Roman" w:hAnsi="Times New Roman" w:cs="Times New Roman"/>
          <w:color w:val="333333"/>
          <w:sz w:val="21"/>
          <w:szCs w:val="21"/>
          <w:lang w:eastAsia="pt-BR"/>
        </w:rPr>
        <w:t>Rentabilidade definida como a razão entre lucro ou prejuízo e patrimônio líquido. Estão excluídas 6</w:t>
      </w:r>
      <w:r w:rsidR="007D710E">
        <w:rPr>
          <w:rFonts w:ascii="Times New Roman" w:eastAsia="Times New Roman" w:hAnsi="Times New Roman" w:cs="Times New Roman"/>
          <w:color w:val="333333"/>
          <w:sz w:val="21"/>
          <w:szCs w:val="21"/>
          <w:lang w:eastAsia="pt-BR"/>
        </w:rPr>
        <w:t>3</w:t>
      </w:r>
      <w:r w:rsidRPr="00F579E7">
        <w:rPr>
          <w:rFonts w:ascii="Times New Roman" w:eastAsia="Times New Roman" w:hAnsi="Times New Roman" w:cs="Times New Roman"/>
          <w:color w:val="333333"/>
          <w:sz w:val="21"/>
          <w:szCs w:val="21"/>
          <w:lang w:eastAsia="pt-BR"/>
        </w:rPr>
        <w:t xml:space="preserve"> empresas sem informação de lucro / prejuízo ou patrimônio líquido, ou que apresentaram patrimônio líquido menor ou igual a zero. O tamanho dos pontos sugere a quantidade de empresas que foram consideradas no cálculo da média indicada.</w:t>
      </w:r>
    </w:p>
    <w:p w14:paraId="46EF2683" w14:textId="77777777" w:rsidR="00F579E7" w:rsidRPr="00F579E7" w:rsidRDefault="00F579E7" w:rsidP="00F579E7">
      <w:pPr>
        <w:numPr>
          <w:ilvl w:val="0"/>
          <w:numId w:val="7"/>
        </w:numPr>
        <w:spacing w:before="100" w:beforeAutospacing="1" w:after="0" w:afterAutospacing="1" w:line="240" w:lineRule="auto"/>
        <w:rPr>
          <w:rFonts w:ascii="Source Sans Pro" w:eastAsia="Times New Roman" w:hAnsi="Source Sans Pro" w:cs="Times New Roman"/>
          <w:color w:val="444444"/>
          <w:sz w:val="21"/>
          <w:szCs w:val="21"/>
          <w:lang w:eastAsia="pt-BR"/>
        </w:rPr>
      </w:pPr>
      <w:r w:rsidRPr="00F579E7">
        <w:rPr>
          <w:rFonts w:ascii="Source Sans Pro" w:eastAsia="Times New Roman" w:hAnsi="Source Sans Pro" w:cs="Times New Roman"/>
          <w:color w:val="444444"/>
          <w:sz w:val="21"/>
          <w:szCs w:val="21"/>
          <w:lang w:eastAsia="pt-BR"/>
        </w:rPr>
        <w:t> Média Dependentes</w:t>
      </w:r>
    </w:p>
    <w:p w14:paraId="5FA54DEC" w14:textId="77777777" w:rsidR="00F579E7" w:rsidRPr="00F579E7" w:rsidRDefault="00F579E7" w:rsidP="00F579E7">
      <w:pPr>
        <w:numPr>
          <w:ilvl w:val="0"/>
          <w:numId w:val="7"/>
        </w:numPr>
        <w:spacing w:before="100" w:beforeAutospacing="1" w:after="0" w:afterAutospacing="1" w:line="240" w:lineRule="auto"/>
        <w:rPr>
          <w:rFonts w:ascii="Source Sans Pro" w:eastAsia="Times New Roman" w:hAnsi="Source Sans Pro" w:cs="Times New Roman"/>
          <w:color w:val="444444"/>
          <w:sz w:val="21"/>
          <w:szCs w:val="21"/>
          <w:lang w:eastAsia="pt-BR"/>
        </w:rPr>
      </w:pPr>
      <w:r w:rsidRPr="00F579E7">
        <w:rPr>
          <w:rFonts w:ascii="Source Sans Pro" w:eastAsia="Times New Roman" w:hAnsi="Source Sans Pro" w:cs="Times New Roman"/>
          <w:color w:val="444444"/>
          <w:sz w:val="21"/>
          <w:szCs w:val="21"/>
          <w:lang w:eastAsia="pt-BR"/>
        </w:rPr>
        <w:t> Média Não Dependentes</w:t>
      </w:r>
    </w:p>
    <w:p w14:paraId="63AB4ADF" w14:textId="3ABBB3F2" w:rsidR="00F579E7" w:rsidRPr="00F579E7" w:rsidRDefault="00F579E7" w:rsidP="00F579E7">
      <w:pPr>
        <w:spacing w:after="0"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noProof/>
          <w:sz w:val="24"/>
          <w:szCs w:val="24"/>
          <w:lang w:eastAsia="pt-BR"/>
        </w:rPr>
        <w:lastRenderedPageBreak/>
        <w:drawing>
          <wp:inline distT="0" distB="0" distL="0" distR="0" wp14:anchorId="40B14692" wp14:editId="4106BE34">
            <wp:extent cx="5400040" cy="5586095"/>
            <wp:effectExtent l="0" t="0" r="0" b="0"/>
            <wp:docPr id="6" name="Imagem 6" descr="É um gráfico que busca ilustrar a rentabilidade agregada das empresas de cada setor, separando-se as empresas dependentes das não dependentes. Para cada setor, há um círculo que representa a rentabilidade média das empresas dependentes que atuam nesse setor, e outro círculo para a rentabilidade média das empresas não dependentes. Os círculos estão posicionados horizontalmente de forma que quanto maior a rentabilidade média, mais à direita o círculo está. Uma linha liga os dois círculos para ilustrar a diferença entre essas duas médias. Para a maioria dos setores, o círculo que corresponde à média de suas empresas não dependentes está à direita do círculo que representa a média das empresas dependentes, ou seja, para a maioria dos setores a rentabilidade média das não dependentes é superior às depend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É um gráfico que busca ilustrar a rentabilidade agregada das empresas de cada setor, separando-se as empresas dependentes das não dependentes. Para cada setor, há um círculo que representa a rentabilidade média das empresas dependentes que atuam nesse setor, e outro círculo para a rentabilidade média das empresas não dependentes. Os círculos estão posicionados horizontalmente de forma que quanto maior a rentabilidade média, mais à direita o círculo está. Uma linha liga os dois círculos para ilustrar a diferença entre essas duas médias. Para a maioria dos setores, o círculo que corresponde à média de suas empresas não dependentes está à direita do círculo que representa a média das empresas dependentes, ou seja, para a maioria dos setores a rentabilidade média das não dependentes é superior às dependent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5586095"/>
                    </a:xfrm>
                    <a:prstGeom prst="rect">
                      <a:avLst/>
                    </a:prstGeom>
                    <a:noFill/>
                    <a:ln>
                      <a:noFill/>
                    </a:ln>
                  </pic:spPr>
                </pic:pic>
              </a:graphicData>
            </a:graphic>
          </wp:inline>
        </w:drawing>
      </w:r>
    </w:p>
    <w:p w14:paraId="495266EA" w14:textId="5A2EFF86" w:rsidR="00F579E7" w:rsidRPr="00F579E7" w:rsidRDefault="00F579E7" w:rsidP="00F579E7">
      <w:pPr>
        <w:spacing w:before="100" w:beforeAutospacing="1" w:after="100" w:afterAutospacing="1"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sz w:val="24"/>
          <w:szCs w:val="24"/>
          <w:lang w:eastAsia="pt-BR"/>
        </w:rPr>
        <w:t>A maioria das empresas que pagou PLR (Participação nos Lucros e Resultados) ou RVA (Remuneração Variável Anual) é não dependente (na tabela "Pagamento de Participação no Lucros", abaixo, pode-se identificar os casos das estatais dependentes que efetuaram esse pagamento). Considerando-se as empresas não dependentes, os principais setores que pagaram algum tipo de participação nos resultados foram</w:t>
      </w:r>
      <w:r w:rsidR="00592C79">
        <w:rPr>
          <w:rFonts w:ascii="Times New Roman" w:eastAsia="Times New Roman" w:hAnsi="Times New Roman" w:cs="Times New Roman"/>
          <w:sz w:val="24"/>
          <w:szCs w:val="24"/>
          <w:lang w:eastAsia="pt-BR"/>
        </w:rPr>
        <w:t xml:space="preserve"> </w:t>
      </w:r>
      <w:r w:rsidRPr="00F579E7">
        <w:rPr>
          <w:rFonts w:ascii="Times New Roman" w:eastAsia="Times New Roman" w:hAnsi="Times New Roman" w:cs="Times New Roman"/>
          <w:sz w:val="24"/>
          <w:szCs w:val="24"/>
          <w:lang w:eastAsia="pt-BR"/>
        </w:rPr>
        <w:t>Financeiro (1</w:t>
      </w:r>
      <w:r w:rsidR="00FD50BF">
        <w:rPr>
          <w:rFonts w:ascii="Times New Roman" w:eastAsia="Times New Roman" w:hAnsi="Times New Roman" w:cs="Times New Roman"/>
          <w:sz w:val="24"/>
          <w:szCs w:val="24"/>
          <w:lang w:eastAsia="pt-BR"/>
        </w:rPr>
        <w:t>8</w:t>
      </w:r>
      <w:r w:rsidRPr="00F579E7">
        <w:rPr>
          <w:rFonts w:ascii="Times New Roman" w:eastAsia="Times New Roman" w:hAnsi="Times New Roman" w:cs="Times New Roman"/>
          <w:sz w:val="24"/>
          <w:szCs w:val="24"/>
          <w:lang w:eastAsia="pt-BR"/>
        </w:rPr>
        <w:t xml:space="preserve"> empresas), Saneamento (1</w:t>
      </w:r>
      <w:r w:rsidR="00F51BED">
        <w:rPr>
          <w:rFonts w:ascii="Times New Roman" w:eastAsia="Times New Roman" w:hAnsi="Times New Roman" w:cs="Times New Roman"/>
          <w:sz w:val="24"/>
          <w:szCs w:val="24"/>
          <w:lang w:eastAsia="pt-BR"/>
        </w:rPr>
        <w:t>2</w:t>
      </w:r>
      <w:r w:rsidRPr="00F579E7">
        <w:rPr>
          <w:rFonts w:ascii="Times New Roman" w:eastAsia="Times New Roman" w:hAnsi="Times New Roman" w:cs="Times New Roman"/>
          <w:sz w:val="24"/>
          <w:szCs w:val="24"/>
          <w:lang w:eastAsia="pt-BR"/>
        </w:rPr>
        <w:t xml:space="preserve"> empresas), e Gás e Derivados (</w:t>
      </w:r>
      <w:r w:rsidR="00FD50BF">
        <w:rPr>
          <w:rFonts w:ascii="Times New Roman" w:eastAsia="Times New Roman" w:hAnsi="Times New Roman" w:cs="Times New Roman"/>
          <w:sz w:val="24"/>
          <w:szCs w:val="24"/>
          <w:lang w:eastAsia="pt-BR"/>
        </w:rPr>
        <w:t>10</w:t>
      </w:r>
      <w:r w:rsidRPr="00F579E7">
        <w:rPr>
          <w:rFonts w:ascii="Times New Roman" w:eastAsia="Times New Roman" w:hAnsi="Times New Roman" w:cs="Times New Roman"/>
          <w:sz w:val="24"/>
          <w:szCs w:val="24"/>
          <w:lang w:eastAsia="pt-BR"/>
        </w:rPr>
        <w:t xml:space="preserve"> empresas).</w:t>
      </w:r>
    </w:p>
    <w:p w14:paraId="7942FDA4" w14:textId="77777777" w:rsidR="00F579E7" w:rsidRPr="00F579E7" w:rsidRDefault="00F579E7" w:rsidP="00F579E7">
      <w:pPr>
        <w:pBdr>
          <w:left w:val="single" w:sz="36" w:space="11" w:color="800000"/>
        </w:pBdr>
        <w:spacing w:before="100" w:beforeAutospacing="1" w:after="75" w:line="240" w:lineRule="auto"/>
        <w:outlineLvl w:val="2"/>
        <w:rPr>
          <w:rFonts w:ascii="Times New Roman" w:eastAsia="Times New Roman" w:hAnsi="Times New Roman" w:cs="Times New Roman"/>
          <w:b/>
          <w:bCs/>
          <w:color w:val="333333"/>
          <w:sz w:val="27"/>
          <w:szCs w:val="27"/>
          <w:lang w:eastAsia="pt-BR"/>
        </w:rPr>
      </w:pPr>
      <w:r w:rsidRPr="00F579E7">
        <w:rPr>
          <w:rFonts w:ascii="Times New Roman" w:eastAsia="Times New Roman" w:hAnsi="Times New Roman" w:cs="Times New Roman"/>
          <w:b/>
          <w:bCs/>
          <w:color w:val="333333"/>
          <w:sz w:val="27"/>
          <w:szCs w:val="27"/>
          <w:lang w:eastAsia="pt-BR"/>
        </w:rPr>
        <w:t>Pagamento de Participação nos Lucros</w:t>
      </w:r>
    </w:p>
    <w:p w14:paraId="1A09663B" w14:textId="66F47CB8" w:rsidR="00F579E7" w:rsidRPr="00F579E7" w:rsidRDefault="00F579E7" w:rsidP="00F579E7">
      <w:pPr>
        <w:spacing w:after="75" w:line="240" w:lineRule="auto"/>
        <w:outlineLvl w:val="3"/>
        <w:rPr>
          <w:rFonts w:ascii="Times New Roman" w:eastAsia="Times New Roman" w:hAnsi="Times New Roman" w:cs="Times New Roman"/>
          <w:color w:val="333333"/>
          <w:sz w:val="21"/>
          <w:szCs w:val="21"/>
          <w:lang w:eastAsia="pt-BR"/>
        </w:rPr>
      </w:pPr>
      <w:r w:rsidRPr="00F579E7">
        <w:rPr>
          <w:rFonts w:ascii="Times New Roman" w:eastAsia="Times New Roman" w:hAnsi="Times New Roman" w:cs="Times New Roman"/>
          <w:color w:val="333333"/>
          <w:sz w:val="21"/>
          <w:szCs w:val="21"/>
          <w:lang w:eastAsia="pt-BR"/>
        </w:rPr>
        <w:t xml:space="preserve">Cada quadrado representa uma empresa, os números indicam o percentual de empresas do setor que pagaram PLR, para as dependentes e para as não dependentes. </w:t>
      </w:r>
    </w:p>
    <w:p w14:paraId="75A39D67" w14:textId="77777777" w:rsidR="00F579E7" w:rsidRPr="00F579E7" w:rsidRDefault="00F579E7" w:rsidP="00F579E7">
      <w:pPr>
        <w:numPr>
          <w:ilvl w:val="0"/>
          <w:numId w:val="8"/>
        </w:numPr>
        <w:spacing w:before="100" w:beforeAutospacing="1" w:after="0" w:afterAutospacing="1" w:line="240" w:lineRule="auto"/>
        <w:rPr>
          <w:rFonts w:ascii="Source Sans Pro" w:eastAsia="Times New Roman" w:hAnsi="Source Sans Pro" w:cs="Times New Roman"/>
          <w:color w:val="444444"/>
          <w:sz w:val="21"/>
          <w:szCs w:val="21"/>
          <w:lang w:eastAsia="pt-BR"/>
        </w:rPr>
      </w:pPr>
      <w:r w:rsidRPr="00F579E7">
        <w:rPr>
          <w:rFonts w:ascii="Source Sans Pro" w:eastAsia="Times New Roman" w:hAnsi="Source Sans Pro" w:cs="Times New Roman"/>
          <w:color w:val="444444"/>
          <w:sz w:val="21"/>
          <w:szCs w:val="21"/>
          <w:lang w:eastAsia="pt-BR"/>
        </w:rPr>
        <w:t> Empresa que pagou PLR</w:t>
      </w:r>
    </w:p>
    <w:p w14:paraId="20DA6C8F" w14:textId="77777777" w:rsidR="00F579E7" w:rsidRPr="00F579E7" w:rsidRDefault="00F579E7" w:rsidP="00F579E7">
      <w:pPr>
        <w:numPr>
          <w:ilvl w:val="0"/>
          <w:numId w:val="8"/>
        </w:numPr>
        <w:spacing w:before="100" w:beforeAutospacing="1" w:after="0" w:afterAutospacing="1" w:line="240" w:lineRule="auto"/>
        <w:rPr>
          <w:rFonts w:ascii="Source Sans Pro" w:eastAsia="Times New Roman" w:hAnsi="Source Sans Pro" w:cs="Times New Roman"/>
          <w:color w:val="444444"/>
          <w:sz w:val="21"/>
          <w:szCs w:val="21"/>
          <w:lang w:eastAsia="pt-BR"/>
        </w:rPr>
      </w:pPr>
      <w:r w:rsidRPr="00F579E7">
        <w:rPr>
          <w:rFonts w:ascii="Source Sans Pro" w:eastAsia="Times New Roman" w:hAnsi="Source Sans Pro" w:cs="Times New Roman"/>
          <w:color w:val="444444"/>
          <w:sz w:val="21"/>
          <w:szCs w:val="21"/>
          <w:lang w:eastAsia="pt-BR"/>
        </w:rPr>
        <w:t> Empresa que não pagou PLR</w:t>
      </w:r>
    </w:p>
    <w:p w14:paraId="76837267" w14:textId="1B7BD9E1" w:rsidR="00F579E7" w:rsidRPr="00F579E7" w:rsidRDefault="00592C79" w:rsidP="00F579E7">
      <w:pPr>
        <w:spacing w:after="0" w:line="240" w:lineRule="auto"/>
        <w:rPr>
          <w:rFonts w:ascii="Times New Roman" w:eastAsia="Times New Roman" w:hAnsi="Times New Roman" w:cs="Times New Roman"/>
          <w:sz w:val="24"/>
          <w:szCs w:val="24"/>
          <w:lang w:eastAsia="pt-BR"/>
        </w:rPr>
      </w:pPr>
      <w:r>
        <w:rPr>
          <w:noProof/>
        </w:rPr>
        <w:lastRenderedPageBreak/>
        <w:drawing>
          <wp:inline distT="0" distB="0" distL="0" distR="0" wp14:anchorId="7CC81A51" wp14:editId="607E3986">
            <wp:extent cx="5400040" cy="5400040"/>
            <wp:effectExtent l="0" t="0" r="0" b="0"/>
            <wp:docPr id="21" name="Imagem 21" descr="Visualização da quantidade de empresas que pagaram ou não participação nos lucros, para cada setor, na forma de um gráfico de barras empilh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isualização da quantidade de empresas que pagaram ou não participação nos lucros, para cada setor, na forma de um gráfico de barras empilhad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2BC8CC0F" w14:textId="77777777" w:rsidR="00F579E7" w:rsidRPr="00F579E7" w:rsidRDefault="00F579E7" w:rsidP="00F579E7">
      <w:pPr>
        <w:spacing w:before="100" w:beforeAutospacing="1" w:after="100" w:afterAutospacing="1"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sz w:val="24"/>
          <w:szCs w:val="24"/>
          <w:lang w:eastAsia="pt-BR"/>
        </w:rPr>
        <w:t>O pagamento de PLR ou RVA para estatais federais é regulamentado pela </w:t>
      </w:r>
      <w:hyperlink r:id="rId27" w:history="1">
        <w:r w:rsidRPr="00F579E7">
          <w:rPr>
            <w:rFonts w:ascii="Times New Roman" w:eastAsia="Times New Roman" w:hAnsi="Times New Roman" w:cs="Times New Roman"/>
            <w:color w:val="0000FF"/>
            <w:sz w:val="24"/>
            <w:szCs w:val="24"/>
            <w:u w:val="single"/>
            <w:lang w:eastAsia="pt-BR"/>
          </w:rPr>
          <w:t>CCE 10/1995</w:t>
        </w:r>
      </w:hyperlink>
      <w:r w:rsidRPr="00F579E7">
        <w:rPr>
          <w:rFonts w:ascii="Times New Roman" w:eastAsia="Times New Roman" w:hAnsi="Times New Roman" w:cs="Times New Roman"/>
          <w:sz w:val="24"/>
          <w:szCs w:val="24"/>
          <w:lang w:eastAsia="pt-BR"/>
        </w:rPr>
        <w:t>, que não permite a distribuição de lucros caso a empresa tenha recebido recursos do Tesouro Nacional, seja para pagamento de despesas correntes ou de capital, o que já impede a distribuição de lucros por estatais dependentes. O regulamento também não permite distribuição de lucros por estatais que tenham registrado prejuízos em exercícios anteriores ainda não amortizados por exercícios posteriores. No entanto, essas regras não são válidas para as estatais estaduais, que seguem regras específicas conforme o Estado. Para maiores informações, ver </w:t>
      </w:r>
      <w:hyperlink r:id="rId28" w:history="1">
        <w:r w:rsidRPr="00F579E7">
          <w:rPr>
            <w:rFonts w:ascii="Times New Roman" w:eastAsia="Times New Roman" w:hAnsi="Times New Roman" w:cs="Times New Roman"/>
            <w:color w:val="0000FF"/>
            <w:sz w:val="24"/>
            <w:szCs w:val="24"/>
            <w:u w:val="single"/>
            <w:lang w:eastAsia="pt-BR"/>
          </w:rPr>
          <w:t>Acórdão TCU 937/2019</w:t>
        </w:r>
      </w:hyperlink>
      <w:r w:rsidRPr="00F579E7">
        <w:rPr>
          <w:rFonts w:ascii="Times New Roman" w:eastAsia="Times New Roman" w:hAnsi="Times New Roman" w:cs="Times New Roman"/>
          <w:sz w:val="24"/>
          <w:szCs w:val="24"/>
          <w:lang w:eastAsia="pt-BR"/>
        </w:rPr>
        <w:t>.</w:t>
      </w:r>
    </w:p>
    <w:p w14:paraId="514931FE" w14:textId="1AC45DD4" w:rsidR="00F579E7" w:rsidRPr="00F579E7" w:rsidRDefault="00F579E7" w:rsidP="00F579E7">
      <w:pPr>
        <w:spacing w:before="100" w:beforeAutospacing="1" w:after="100" w:afterAutospacing="1"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sz w:val="24"/>
          <w:szCs w:val="24"/>
          <w:lang w:eastAsia="pt-BR"/>
        </w:rPr>
        <w:t xml:space="preserve">A título comparativo, destacamos </w:t>
      </w:r>
      <w:r w:rsidR="00F51BED">
        <w:rPr>
          <w:rFonts w:ascii="Times New Roman" w:eastAsia="Times New Roman" w:hAnsi="Times New Roman" w:cs="Times New Roman"/>
          <w:sz w:val="24"/>
          <w:szCs w:val="24"/>
          <w:lang w:eastAsia="pt-BR"/>
        </w:rPr>
        <w:t>duas</w:t>
      </w:r>
      <w:r w:rsidRPr="00F579E7">
        <w:rPr>
          <w:rFonts w:ascii="Times New Roman" w:eastAsia="Times New Roman" w:hAnsi="Times New Roman" w:cs="Times New Roman"/>
          <w:sz w:val="24"/>
          <w:szCs w:val="24"/>
          <w:lang w:eastAsia="pt-BR"/>
        </w:rPr>
        <w:t xml:space="preserve"> empresas que não se enquadrariam nas regras da União para o pagamento de PLR ou RVA. É importante ressaltar que nada impede que o Estado possua legislação específica que autorize tal pagamento.</w:t>
      </w:r>
    </w:p>
    <w:p w14:paraId="000FAF40" w14:textId="77777777" w:rsidR="00F579E7" w:rsidRPr="00F579E7" w:rsidRDefault="00F579E7" w:rsidP="00F579E7">
      <w:pPr>
        <w:pBdr>
          <w:left w:val="single" w:sz="36" w:space="11" w:color="800000"/>
        </w:pBdr>
        <w:spacing w:before="100" w:beforeAutospacing="1" w:after="75" w:line="240" w:lineRule="auto"/>
        <w:outlineLvl w:val="2"/>
        <w:rPr>
          <w:rFonts w:ascii="Times New Roman" w:eastAsia="Times New Roman" w:hAnsi="Times New Roman" w:cs="Times New Roman"/>
          <w:b/>
          <w:bCs/>
          <w:color w:val="333333"/>
          <w:sz w:val="27"/>
          <w:szCs w:val="27"/>
          <w:lang w:eastAsia="pt-BR"/>
        </w:rPr>
      </w:pPr>
      <w:r w:rsidRPr="00F579E7">
        <w:rPr>
          <w:rFonts w:ascii="Times New Roman" w:eastAsia="Times New Roman" w:hAnsi="Times New Roman" w:cs="Times New Roman"/>
          <w:b/>
          <w:bCs/>
          <w:color w:val="333333"/>
          <w:sz w:val="27"/>
          <w:szCs w:val="27"/>
          <w:lang w:eastAsia="pt-BR"/>
        </w:rPr>
        <w:t>Pagamento de Participação nos Lucros</w:t>
      </w:r>
    </w:p>
    <w:p w14:paraId="74C2D2C9" w14:textId="77777777" w:rsidR="00F579E7" w:rsidRPr="00F579E7" w:rsidRDefault="00F579E7" w:rsidP="00F579E7">
      <w:pPr>
        <w:spacing w:after="75" w:line="240" w:lineRule="auto"/>
        <w:outlineLvl w:val="3"/>
        <w:rPr>
          <w:rFonts w:ascii="Times New Roman" w:eastAsia="Times New Roman" w:hAnsi="Times New Roman" w:cs="Times New Roman"/>
          <w:color w:val="333333"/>
          <w:sz w:val="21"/>
          <w:szCs w:val="21"/>
          <w:lang w:eastAsia="pt-BR"/>
        </w:rPr>
      </w:pPr>
      <w:r w:rsidRPr="00F579E7">
        <w:rPr>
          <w:rFonts w:ascii="Times New Roman" w:eastAsia="Times New Roman" w:hAnsi="Times New Roman" w:cs="Times New Roman"/>
          <w:color w:val="333333"/>
          <w:sz w:val="21"/>
          <w:szCs w:val="21"/>
          <w:lang w:eastAsia="pt-BR"/>
        </w:rPr>
        <w:t>Valores em R$ mil</w:t>
      </w:r>
    </w:p>
    <w:tbl>
      <w:tblPr>
        <w:tblW w:w="0" w:type="auto"/>
        <w:tblCellMar>
          <w:top w:w="15" w:type="dxa"/>
          <w:left w:w="15" w:type="dxa"/>
          <w:bottom w:w="15" w:type="dxa"/>
          <w:right w:w="15" w:type="dxa"/>
        </w:tblCellMar>
        <w:tblLook w:val="04A0" w:firstRow="1" w:lastRow="0" w:firstColumn="1" w:lastColumn="0" w:noHBand="0" w:noVBand="1"/>
      </w:tblPr>
      <w:tblGrid>
        <w:gridCol w:w="317"/>
        <w:gridCol w:w="2664"/>
        <w:gridCol w:w="1397"/>
        <w:gridCol w:w="1410"/>
        <w:gridCol w:w="1358"/>
        <w:gridCol w:w="1358"/>
      </w:tblGrid>
      <w:tr w:rsidR="00F579E7" w:rsidRPr="00F579E7" w14:paraId="5515E6D4" w14:textId="77777777" w:rsidTr="00F579E7">
        <w:tc>
          <w:tcPr>
            <w:tcW w:w="0" w:type="auto"/>
            <w:vAlign w:val="center"/>
            <w:hideMark/>
          </w:tcPr>
          <w:p w14:paraId="711D4D1F" w14:textId="77777777" w:rsidR="00F579E7" w:rsidRPr="00F579E7" w:rsidRDefault="00F579E7" w:rsidP="00F579E7">
            <w:pPr>
              <w:spacing w:after="0" w:line="240" w:lineRule="auto"/>
              <w:jc w:val="center"/>
              <w:rPr>
                <w:rFonts w:ascii="Source Sans Pro" w:eastAsia="Times New Roman" w:hAnsi="Source Sans Pro" w:cs="Times New Roman"/>
                <w:b/>
                <w:bCs/>
                <w:color w:val="444444"/>
                <w:sz w:val="24"/>
                <w:szCs w:val="24"/>
                <w:lang w:eastAsia="pt-BR"/>
              </w:rPr>
            </w:pPr>
            <w:r w:rsidRPr="00F579E7">
              <w:rPr>
                <w:rFonts w:ascii="Source Sans Pro" w:eastAsia="Times New Roman" w:hAnsi="Source Sans Pro" w:cs="Times New Roman"/>
                <w:b/>
                <w:bCs/>
                <w:color w:val="444444"/>
                <w:sz w:val="24"/>
                <w:szCs w:val="24"/>
                <w:lang w:eastAsia="pt-BR"/>
              </w:rPr>
              <w:t>UF</w:t>
            </w:r>
          </w:p>
        </w:tc>
        <w:tc>
          <w:tcPr>
            <w:tcW w:w="0" w:type="auto"/>
            <w:vAlign w:val="center"/>
            <w:hideMark/>
          </w:tcPr>
          <w:p w14:paraId="0C249FAB" w14:textId="77777777" w:rsidR="00F579E7" w:rsidRPr="00F579E7" w:rsidRDefault="00F579E7" w:rsidP="00F579E7">
            <w:pPr>
              <w:spacing w:after="0" w:line="240" w:lineRule="auto"/>
              <w:jc w:val="center"/>
              <w:rPr>
                <w:rFonts w:ascii="Source Sans Pro" w:eastAsia="Times New Roman" w:hAnsi="Source Sans Pro" w:cs="Times New Roman"/>
                <w:b/>
                <w:bCs/>
                <w:color w:val="444444"/>
                <w:sz w:val="24"/>
                <w:szCs w:val="24"/>
                <w:lang w:eastAsia="pt-BR"/>
              </w:rPr>
            </w:pPr>
            <w:r w:rsidRPr="00F579E7">
              <w:rPr>
                <w:rFonts w:ascii="Source Sans Pro" w:eastAsia="Times New Roman" w:hAnsi="Source Sans Pro" w:cs="Times New Roman"/>
                <w:b/>
                <w:bCs/>
                <w:color w:val="444444"/>
                <w:sz w:val="24"/>
                <w:szCs w:val="24"/>
                <w:lang w:eastAsia="pt-BR"/>
              </w:rPr>
              <w:t>Estatal</w:t>
            </w:r>
          </w:p>
        </w:tc>
        <w:tc>
          <w:tcPr>
            <w:tcW w:w="0" w:type="auto"/>
            <w:vAlign w:val="center"/>
            <w:hideMark/>
          </w:tcPr>
          <w:p w14:paraId="740E0AE8" w14:textId="77777777" w:rsidR="00F579E7" w:rsidRPr="00F579E7" w:rsidRDefault="00F579E7" w:rsidP="00F579E7">
            <w:pPr>
              <w:spacing w:after="0" w:line="240" w:lineRule="auto"/>
              <w:jc w:val="center"/>
              <w:rPr>
                <w:rFonts w:ascii="Source Sans Pro" w:eastAsia="Times New Roman" w:hAnsi="Source Sans Pro" w:cs="Times New Roman"/>
                <w:b/>
                <w:bCs/>
                <w:color w:val="444444"/>
                <w:sz w:val="24"/>
                <w:szCs w:val="24"/>
                <w:lang w:eastAsia="pt-BR"/>
              </w:rPr>
            </w:pPr>
            <w:r w:rsidRPr="00F579E7">
              <w:rPr>
                <w:rFonts w:ascii="Source Sans Pro" w:eastAsia="Times New Roman" w:hAnsi="Source Sans Pro" w:cs="Times New Roman"/>
                <w:b/>
                <w:bCs/>
                <w:color w:val="444444"/>
                <w:sz w:val="24"/>
                <w:szCs w:val="24"/>
                <w:lang w:eastAsia="pt-BR"/>
              </w:rPr>
              <w:t>Setor</w:t>
            </w:r>
          </w:p>
        </w:tc>
        <w:tc>
          <w:tcPr>
            <w:tcW w:w="0" w:type="auto"/>
            <w:vAlign w:val="center"/>
            <w:hideMark/>
          </w:tcPr>
          <w:p w14:paraId="59C5516D" w14:textId="77777777" w:rsidR="00F579E7" w:rsidRPr="00F579E7" w:rsidRDefault="00F579E7" w:rsidP="00F579E7">
            <w:pPr>
              <w:spacing w:after="0" w:line="240" w:lineRule="auto"/>
              <w:jc w:val="center"/>
              <w:rPr>
                <w:rFonts w:ascii="Source Sans Pro" w:eastAsia="Times New Roman" w:hAnsi="Source Sans Pro" w:cs="Times New Roman"/>
                <w:b/>
                <w:bCs/>
                <w:color w:val="444444"/>
                <w:sz w:val="24"/>
                <w:szCs w:val="24"/>
                <w:lang w:eastAsia="pt-BR"/>
              </w:rPr>
            </w:pPr>
            <w:r w:rsidRPr="00F579E7">
              <w:rPr>
                <w:rFonts w:ascii="Source Sans Pro" w:eastAsia="Times New Roman" w:hAnsi="Source Sans Pro" w:cs="Times New Roman"/>
                <w:b/>
                <w:bCs/>
                <w:color w:val="444444"/>
                <w:sz w:val="24"/>
                <w:szCs w:val="24"/>
                <w:lang w:eastAsia="pt-BR"/>
              </w:rPr>
              <w:t>Dependência</w:t>
            </w:r>
          </w:p>
        </w:tc>
        <w:tc>
          <w:tcPr>
            <w:tcW w:w="0" w:type="auto"/>
            <w:vAlign w:val="center"/>
            <w:hideMark/>
          </w:tcPr>
          <w:p w14:paraId="01D1B937" w14:textId="77777777" w:rsidR="00F579E7" w:rsidRPr="00F579E7" w:rsidRDefault="00F579E7" w:rsidP="00F579E7">
            <w:pPr>
              <w:spacing w:after="0" w:line="240" w:lineRule="auto"/>
              <w:jc w:val="right"/>
              <w:rPr>
                <w:rFonts w:ascii="Source Sans Pro" w:eastAsia="Times New Roman" w:hAnsi="Source Sans Pro" w:cs="Times New Roman"/>
                <w:b/>
                <w:bCs/>
                <w:color w:val="444444"/>
                <w:sz w:val="24"/>
                <w:szCs w:val="24"/>
                <w:lang w:eastAsia="pt-BR"/>
              </w:rPr>
            </w:pPr>
            <w:r w:rsidRPr="00F579E7">
              <w:rPr>
                <w:rFonts w:ascii="Source Sans Pro" w:eastAsia="Times New Roman" w:hAnsi="Source Sans Pro" w:cs="Times New Roman"/>
                <w:b/>
                <w:bCs/>
                <w:color w:val="444444"/>
                <w:sz w:val="24"/>
                <w:szCs w:val="24"/>
                <w:lang w:eastAsia="pt-BR"/>
              </w:rPr>
              <w:t xml:space="preserve">Lucro / Prejuízo </w:t>
            </w:r>
            <w:r w:rsidRPr="00F579E7">
              <w:rPr>
                <w:rFonts w:ascii="Source Sans Pro" w:eastAsia="Times New Roman" w:hAnsi="Source Sans Pro" w:cs="Times New Roman"/>
                <w:b/>
                <w:bCs/>
                <w:color w:val="444444"/>
                <w:sz w:val="24"/>
                <w:szCs w:val="24"/>
                <w:lang w:eastAsia="pt-BR"/>
              </w:rPr>
              <w:lastRenderedPageBreak/>
              <w:t>Líquido 2021</w:t>
            </w:r>
          </w:p>
        </w:tc>
        <w:tc>
          <w:tcPr>
            <w:tcW w:w="0" w:type="auto"/>
            <w:vAlign w:val="center"/>
            <w:hideMark/>
          </w:tcPr>
          <w:p w14:paraId="65BB14B2" w14:textId="77777777" w:rsidR="00F579E7" w:rsidRPr="00F579E7" w:rsidRDefault="00F579E7" w:rsidP="00F579E7">
            <w:pPr>
              <w:spacing w:after="0" w:line="240" w:lineRule="auto"/>
              <w:jc w:val="right"/>
              <w:rPr>
                <w:rFonts w:ascii="Source Sans Pro" w:eastAsia="Times New Roman" w:hAnsi="Source Sans Pro" w:cs="Times New Roman"/>
                <w:b/>
                <w:bCs/>
                <w:color w:val="444444"/>
                <w:sz w:val="24"/>
                <w:szCs w:val="24"/>
                <w:lang w:eastAsia="pt-BR"/>
              </w:rPr>
            </w:pPr>
            <w:r w:rsidRPr="00F579E7">
              <w:rPr>
                <w:rFonts w:ascii="Source Sans Pro" w:eastAsia="Times New Roman" w:hAnsi="Source Sans Pro" w:cs="Times New Roman"/>
                <w:b/>
                <w:bCs/>
                <w:color w:val="444444"/>
                <w:sz w:val="24"/>
                <w:szCs w:val="24"/>
                <w:lang w:eastAsia="pt-BR"/>
              </w:rPr>
              <w:lastRenderedPageBreak/>
              <w:t xml:space="preserve">Lucro / Prejuízo </w:t>
            </w:r>
            <w:r w:rsidRPr="00F579E7">
              <w:rPr>
                <w:rFonts w:ascii="Source Sans Pro" w:eastAsia="Times New Roman" w:hAnsi="Source Sans Pro" w:cs="Times New Roman"/>
                <w:b/>
                <w:bCs/>
                <w:color w:val="444444"/>
                <w:sz w:val="24"/>
                <w:szCs w:val="24"/>
                <w:lang w:eastAsia="pt-BR"/>
              </w:rPr>
              <w:lastRenderedPageBreak/>
              <w:t>Líquido 2020</w:t>
            </w:r>
          </w:p>
        </w:tc>
      </w:tr>
      <w:tr w:rsidR="00F579E7" w:rsidRPr="00F579E7" w14:paraId="66BF5D56" w14:textId="77777777" w:rsidTr="00F579E7">
        <w:tc>
          <w:tcPr>
            <w:tcW w:w="0" w:type="auto"/>
            <w:vAlign w:val="center"/>
            <w:hideMark/>
          </w:tcPr>
          <w:p w14:paraId="44452EA7" w14:textId="77777777" w:rsidR="00F579E7" w:rsidRPr="00F579E7" w:rsidRDefault="00F579E7" w:rsidP="00F579E7">
            <w:pPr>
              <w:spacing w:after="0" w:line="240" w:lineRule="auto"/>
              <w:rPr>
                <w:rFonts w:ascii="Source Sans Pro" w:eastAsia="Times New Roman" w:hAnsi="Source Sans Pro" w:cs="Times New Roman"/>
                <w:color w:val="444444"/>
                <w:sz w:val="24"/>
                <w:szCs w:val="24"/>
                <w:lang w:eastAsia="pt-BR"/>
              </w:rPr>
            </w:pPr>
            <w:r w:rsidRPr="00F579E7">
              <w:rPr>
                <w:rFonts w:ascii="Source Sans Pro" w:eastAsia="Times New Roman" w:hAnsi="Source Sans Pro" w:cs="Times New Roman"/>
                <w:color w:val="444444"/>
                <w:sz w:val="24"/>
                <w:szCs w:val="24"/>
                <w:lang w:eastAsia="pt-BR"/>
              </w:rPr>
              <w:lastRenderedPageBreak/>
              <w:t>DF</w:t>
            </w:r>
          </w:p>
        </w:tc>
        <w:tc>
          <w:tcPr>
            <w:tcW w:w="0" w:type="auto"/>
            <w:vAlign w:val="center"/>
            <w:hideMark/>
          </w:tcPr>
          <w:p w14:paraId="2D1B9C21" w14:textId="00BBF84A" w:rsidR="00F579E7" w:rsidRPr="00F579E7" w:rsidRDefault="00F579E7" w:rsidP="00F579E7">
            <w:pPr>
              <w:spacing w:after="0" w:line="240" w:lineRule="auto"/>
              <w:rPr>
                <w:rFonts w:ascii="Source Sans Pro" w:eastAsia="Times New Roman" w:hAnsi="Source Sans Pro" w:cs="Times New Roman"/>
                <w:caps/>
                <w:color w:val="444444"/>
                <w:sz w:val="24"/>
                <w:szCs w:val="24"/>
                <w:lang w:eastAsia="pt-BR"/>
              </w:rPr>
            </w:pPr>
            <w:r w:rsidRPr="00F579E7">
              <w:rPr>
                <w:rFonts w:ascii="Source Sans Pro" w:eastAsia="Times New Roman" w:hAnsi="Source Sans Pro" w:cs="Times New Roman"/>
                <w:caps/>
                <w:color w:val="444444"/>
                <w:sz w:val="24"/>
                <w:szCs w:val="24"/>
                <w:lang w:eastAsia="pt-BR"/>
              </w:rPr>
              <w:t>BRB SERVIÇOS</w:t>
            </w:r>
            <w:r w:rsidR="00E60CFA" w:rsidRPr="00F579E7">
              <w:rPr>
                <w:rFonts w:ascii="Source Sans Pro" w:eastAsia="Times New Roman" w:hAnsi="Source Sans Pro" w:cs="Times New Roman"/>
                <w:caps/>
                <w:color w:val="444444"/>
                <w:sz w:val="24"/>
                <w:szCs w:val="24"/>
                <w:lang w:eastAsia="pt-BR"/>
              </w:rPr>
              <w:t xml:space="preserve"> </w:t>
            </w:r>
            <w:r w:rsidR="00E60CFA">
              <w:rPr>
                <w:rFonts w:ascii="Source Sans Pro" w:eastAsia="Times New Roman" w:hAnsi="Source Sans Pro" w:cs="Times New Roman"/>
                <w:caps/>
                <w:color w:val="444444"/>
                <w:sz w:val="24"/>
                <w:szCs w:val="24"/>
                <w:lang w:eastAsia="pt-BR"/>
              </w:rPr>
              <w:t xml:space="preserve">- </w:t>
            </w:r>
            <w:r w:rsidR="00E60CFA" w:rsidRPr="00F579E7">
              <w:rPr>
                <w:rFonts w:ascii="Source Sans Pro" w:eastAsia="Times New Roman" w:hAnsi="Source Sans Pro" w:cs="Times New Roman"/>
                <w:caps/>
                <w:color w:val="444444"/>
                <w:sz w:val="24"/>
                <w:szCs w:val="24"/>
                <w:lang w:eastAsia="pt-BR"/>
              </w:rPr>
              <w:t xml:space="preserve">BRB </w:t>
            </w:r>
          </w:p>
        </w:tc>
        <w:tc>
          <w:tcPr>
            <w:tcW w:w="0" w:type="auto"/>
            <w:vAlign w:val="center"/>
            <w:hideMark/>
          </w:tcPr>
          <w:p w14:paraId="17416134" w14:textId="77777777" w:rsidR="00F579E7" w:rsidRPr="00F579E7" w:rsidRDefault="00F579E7" w:rsidP="00F579E7">
            <w:pPr>
              <w:spacing w:after="0" w:line="240" w:lineRule="auto"/>
              <w:rPr>
                <w:rFonts w:ascii="Source Sans Pro" w:eastAsia="Times New Roman" w:hAnsi="Source Sans Pro" w:cs="Times New Roman"/>
                <w:color w:val="444444"/>
                <w:sz w:val="24"/>
                <w:szCs w:val="24"/>
                <w:lang w:eastAsia="pt-BR"/>
              </w:rPr>
            </w:pPr>
            <w:r w:rsidRPr="00F579E7">
              <w:rPr>
                <w:rFonts w:ascii="Source Sans Pro" w:eastAsia="Times New Roman" w:hAnsi="Source Sans Pro" w:cs="Times New Roman"/>
                <w:color w:val="444444"/>
                <w:sz w:val="24"/>
                <w:szCs w:val="24"/>
                <w:lang w:eastAsia="pt-BR"/>
              </w:rPr>
              <w:t>OUTROS</w:t>
            </w:r>
          </w:p>
        </w:tc>
        <w:tc>
          <w:tcPr>
            <w:tcW w:w="0" w:type="auto"/>
            <w:vAlign w:val="center"/>
            <w:hideMark/>
          </w:tcPr>
          <w:p w14:paraId="423AB8BE" w14:textId="77777777" w:rsidR="00F579E7" w:rsidRPr="00F579E7" w:rsidRDefault="00F579E7" w:rsidP="00F579E7">
            <w:pPr>
              <w:spacing w:after="0" w:line="240" w:lineRule="auto"/>
              <w:rPr>
                <w:rFonts w:ascii="Source Sans Pro" w:eastAsia="Times New Roman" w:hAnsi="Source Sans Pro" w:cs="Times New Roman"/>
                <w:color w:val="444444"/>
                <w:sz w:val="24"/>
                <w:szCs w:val="24"/>
                <w:lang w:eastAsia="pt-BR"/>
              </w:rPr>
            </w:pPr>
            <w:r w:rsidRPr="00F579E7">
              <w:rPr>
                <w:rFonts w:ascii="Source Sans Pro" w:eastAsia="Times New Roman" w:hAnsi="Source Sans Pro" w:cs="Times New Roman"/>
                <w:color w:val="444444"/>
                <w:sz w:val="24"/>
                <w:szCs w:val="24"/>
                <w:lang w:eastAsia="pt-BR"/>
              </w:rPr>
              <w:t>Dependente</w:t>
            </w:r>
          </w:p>
        </w:tc>
        <w:tc>
          <w:tcPr>
            <w:tcW w:w="0" w:type="auto"/>
            <w:vAlign w:val="center"/>
            <w:hideMark/>
          </w:tcPr>
          <w:p w14:paraId="61CE3B58" w14:textId="77777777" w:rsidR="00F579E7" w:rsidRPr="00F579E7" w:rsidRDefault="00F579E7" w:rsidP="00F579E7">
            <w:pPr>
              <w:spacing w:after="0" w:line="240" w:lineRule="auto"/>
              <w:jc w:val="right"/>
              <w:rPr>
                <w:rFonts w:ascii="Source Sans Pro" w:eastAsia="Times New Roman" w:hAnsi="Source Sans Pro" w:cs="Times New Roman"/>
                <w:color w:val="444444"/>
                <w:sz w:val="24"/>
                <w:szCs w:val="24"/>
                <w:lang w:eastAsia="pt-BR"/>
              </w:rPr>
            </w:pPr>
            <w:r w:rsidRPr="00F579E7">
              <w:rPr>
                <w:rFonts w:ascii="Source Sans Pro" w:eastAsia="Times New Roman" w:hAnsi="Source Sans Pro" w:cs="Times New Roman"/>
                <w:color w:val="444444"/>
                <w:sz w:val="24"/>
                <w:szCs w:val="24"/>
                <w:lang w:eastAsia="pt-BR"/>
              </w:rPr>
              <w:t>6.128</w:t>
            </w:r>
          </w:p>
        </w:tc>
        <w:tc>
          <w:tcPr>
            <w:tcW w:w="0" w:type="auto"/>
            <w:vAlign w:val="center"/>
            <w:hideMark/>
          </w:tcPr>
          <w:p w14:paraId="3FC79581" w14:textId="77777777" w:rsidR="00F579E7" w:rsidRPr="00F579E7" w:rsidRDefault="00F579E7" w:rsidP="00F579E7">
            <w:pPr>
              <w:spacing w:after="0" w:line="240" w:lineRule="auto"/>
              <w:jc w:val="right"/>
              <w:rPr>
                <w:rFonts w:ascii="Source Sans Pro" w:eastAsia="Times New Roman" w:hAnsi="Source Sans Pro" w:cs="Times New Roman"/>
                <w:color w:val="444444"/>
                <w:sz w:val="24"/>
                <w:szCs w:val="24"/>
                <w:lang w:eastAsia="pt-BR"/>
              </w:rPr>
            </w:pPr>
            <w:r w:rsidRPr="00F579E7">
              <w:rPr>
                <w:rFonts w:ascii="Source Sans Pro" w:eastAsia="Times New Roman" w:hAnsi="Source Sans Pro" w:cs="Times New Roman"/>
                <w:color w:val="444444"/>
                <w:sz w:val="24"/>
                <w:szCs w:val="24"/>
                <w:lang w:eastAsia="pt-BR"/>
              </w:rPr>
              <w:t>3.195</w:t>
            </w:r>
          </w:p>
        </w:tc>
      </w:tr>
      <w:tr w:rsidR="00F579E7" w:rsidRPr="00F579E7" w14:paraId="5C5F332D" w14:textId="77777777" w:rsidTr="00F579E7">
        <w:tc>
          <w:tcPr>
            <w:tcW w:w="0" w:type="auto"/>
            <w:vAlign w:val="center"/>
            <w:hideMark/>
          </w:tcPr>
          <w:p w14:paraId="566CA686" w14:textId="77777777" w:rsidR="00F579E7" w:rsidRPr="00F579E7" w:rsidRDefault="00F579E7" w:rsidP="00F579E7">
            <w:pPr>
              <w:spacing w:after="0" w:line="240" w:lineRule="auto"/>
              <w:rPr>
                <w:rFonts w:ascii="Source Sans Pro" w:eastAsia="Times New Roman" w:hAnsi="Source Sans Pro" w:cs="Times New Roman"/>
                <w:color w:val="444444"/>
                <w:sz w:val="24"/>
                <w:szCs w:val="24"/>
                <w:lang w:eastAsia="pt-BR"/>
              </w:rPr>
            </w:pPr>
            <w:r w:rsidRPr="00F579E7">
              <w:rPr>
                <w:rFonts w:ascii="Source Sans Pro" w:eastAsia="Times New Roman" w:hAnsi="Source Sans Pro" w:cs="Times New Roman"/>
                <w:color w:val="444444"/>
                <w:sz w:val="24"/>
                <w:szCs w:val="24"/>
                <w:lang w:eastAsia="pt-BR"/>
              </w:rPr>
              <w:t>SP</w:t>
            </w:r>
          </w:p>
        </w:tc>
        <w:tc>
          <w:tcPr>
            <w:tcW w:w="0" w:type="auto"/>
            <w:vAlign w:val="center"/>
            <w:hideMark/>
          </w:tcPr>
          <w:p w14:paraId="213D4D4E" w14:textId="278766B9" w:rsidR="00F579E7" w:rsidRPr="00F579E7" w:rsidRDefault="00E60CFA" w:rsidP="00F579E7">
            <w:pPr>
              <w:spacing w:after="0" w:line="240" w:lineRule="auto"/>
              <w:rPr>
                <w:rFonts w:ascii="Source Sans Pro" w:eastAsia="Times New Roman" w:hAnsi="Source Sans Pro" w:cs="Times New Roman"/>
                <w:caps/>
                <w:color w:val="444444"/>
                <w:sz w:val="24"/>
                <w:szCs w:val="24"/>
                <w:lang w:eastAsia="pt-BR"/>
              </w:rPr>
            </w:pPr>
            <w:r w:rsidRPr="00FD50BF">
              <w:rPr>
                <w:rFonts w:ascii="Source Sans Pro" w:eastAsia="Times New Roman" w:hAnsi="Source Sans Pro" w:cs="Times New Roman"/>
                <w:caps/>
                <w:color w:val="444444"/>
                <w:sz w:val="24"/>
                <w:szCs w:val="24"/>
                <w:lang w:eastAsia="pt-BR"/>
              </w:rPr>
              <w:t>Companhia Paulista de Trens Metropolitanos - CPTM</w:t>
            </w:r>
          </w:p>
        </w:tc>
        <w:tc>
          <w:tcPr>
            <w:tcW w:w="0" w:type="auto"/>
            <w:vAlign w:val="center"/>
            <w:hideMark/>
          </w:tcPr>
          <w:p w14:paraId="47CB6F05" w14:textId="77777777" w:rsidR="00F579E7" w:rsidRPr="00F579E7" w:rsidRDefault="00F579E7" w:rsidP="00F579E7">
            <w:pPr>
              <w:spacing w:after="0" w:line="240" w:lineRule="auto"/>
              <w:rPr>
                <w:rFonts w:ascii="Source Sans Pro" w:eastAsia="Times New Roman" w:hAnsi="Source Sans Pro" w:cs="Times New Roman"/>
                <w:color w:val="444444"/>
                <w:sz w:val="24"/>
                <w:szCs w:val="24"/>
                <w:lang w:eastAsia="pt-BR"/>
              </w:rPr>
            </w:pPr>
            <w:r w:rsidRPr="00F579E7">
              <w:rPr>
                <w:rFonts w:ascii="Source Sans Pro" w:eastAsia="Times New Roman" w:hAnsi="Source Sans Pro" w:cs="Times New Roman"/>
                <w:color w:val="444444"/>
                <w:sz w:val="24"/>
                <w:szCs w:val="24"/>
                <w:lang w:eastAsia="pt-BR"/>
              </w:rPr>
              <w:t>TRANSPORTE</w:t>
            </w:r>
          </w:p>
        </w:tc>
        <w:tc>
          <w:tcPr>
            <w:tcW w:w="0" w:type="auto"/>
            <w:vAlign w:val="center"/>
            <w:hideMark/>
          </w:tcPr>
          <w:p w14:paraId="626EE9CE" w14:textId="77777777" w:rsidR="00F579E7" w:rsidRPr="00F579E7" w:rsidRDefault="00F579E7" w:rsidP="00F579E7">
            <w:pPr>
              <w:spacing w:after="0" w:line="240" w:lineRule="auto"/>
              <w:rPr>
                <w:rFonts w:ascii="Source Sans Pro" w:eastAsia="Times New Roman" w:hAnsi="Source Sans Pro" w:cs="Times New Roman"/>
                <w:color w:val="444444"/>
                <w:sz w:val="24"/>
                <w:szCs w:val="24"/>
                <w:lang w:eastAsia="pt-BR"/>
              </w:rPr>
            </w:pPr>
            <w:r w:rsidRPr="00F579E7">
              <w:rPr>
                <w:rFonts w:ascii="Source Sans Pro" w:eastAsia="Times New Roman" w:hAnsi="Source Sans Pro" w:cs="Times New Roman"/>
                <w:color w:val="444444"/>
                <w:sz w:val="24"/>
                <w:szCs w:val="24"/>
                <w:lang w:eastAsia="pt-BR"/>
              </w:rPr>
              <w:t>Dependente</w:t>
            </w:r>
          </w:p>
        </w:tc>
        <w:tc>
          <w:tcPr>
            <w:tcW w:w="0" w:type="auto"/>
            <w:vAlign w:val="center"/>
            <w:hideMark/>
          </w:tcPr>
          <w:p w14:paraId="540C7F9E" w14:textId="5E42853D" w:rsidR="00F579E7" w:rsidRPr="00F579E7" w:rsidRDefault="00F579E7" w:rsidP="00F579E7">
            <w:pPr>
              <w:spacing w:after="0" w:line="240" w:lineRule="auto"/>
              <w:jc w:val="right"/>
              <w:rPr>
                <w:rFonts w:ascii="Source Sans Pro" w:eastAsia="Times New Roman" w:hAnsi="Source Sans Pro" w:cs="Times New Roman"/>
                <w:color w:val="B22222"/>
                <w:sz w:val="24"/>
                <w:szCs w:val="24"/>
                <w:lang w:eastAsia="pt-BR"/>
              </w:rPr>
            </w:pPr>
            <w:r w:rsidRPr="00F579E7">
              <w:rPr>
                <w:rFonts w:ascii="Source Sans Pro" w:eastAsia="Times New Roman" w:hAnsi="Source Sans Pro" w:cs="Times New Roman"/>
                <w:color w:val="B22222"/>
                <w:sz w:val="24"/>
                <w:szCs w:val="24"/>
                <w:lang w:eastAsia="pt-BR"/>
              </w:rPr>
              <w:t>-469.383</w:t>
            </w:r>
            <w:r w:rsidR="00F51BED">
              <w:rPr>
                <w:rFonts w:ascii="Source Sans Pro" w:eastAsia="Times New Roman" w:hAnsi="Source Sans Pro" w:cs="Times New Roman"/>
                <w:color w:val="B22222"/>
                <w:sz w:val="24"/>
                <w:szCs w:val="24"/>
                <w:lang w:eastAsia="pt-BR"/>
              </w:rPr>
              <w:t>,</w:t>
            </w:r>
            <w:r w:rsidRPr="00F579E7">
              <w:rPr>
                <w:rFonts w:ascii="Source Sans Pro" w:eastAsia="Times New Roman" w:hAnsi="Source Sans Pro" w:cs="Times New Roman"/>
                <w:color w:val="B22222"/>
                <w:sz w:val="24"/>
                <w:szCs w:val="24"/>
                <w:lang w:eastAsia="pt-BR"/>
              </w:rPr>
              <w:t>5</w:t>
            </w:r>
          </w:p>
        </w:tc>
        <w:tc>
          <w:tcPr>
            <w:tcW w:w="0" w:type="auto"/>
            <w:vAlign w:val="center"/>
            <w:hideMark/>
          </w:tcPr>
          <w:p w14:paraId="7E88ACEE" w14:textId="13B8902B" w:rsidR="00F579E7" w:rsidRPr="00F579E7" w:rsidRDefault="00F579E7" w:rsidP="00F579E7">
            <w:pPr>
              <w:spacing w:after="0" w:line="240" w:lineRule="auto"/>
              <w:jc w:val="right"/>
              <w:rPr>
                <w:rFonts w:ascii="Source Sans Pro" w:eastAsia="Times New Roman" w:hAnsi="Source Sans Pro" w:cs="Times New Roman"/>
                <w:color w:val="B22222"/>
                <w:sz w:val="24"/>
                <w:szCs w:val="24"/>
                <w:lang w:eastAsia="pt-BR"/>
              </w:rPr>
            </w:pPr>
            <w:r w:rsidRPr="00F579E7">
              <w:rPr>
                <w:rFonts w:ascii="Source Sans Pro" w:eastAsia="Times New Roman" w:hAnsi="Source Sans Pro" w:cs="Times New Roman"/>
                <w:color w:val="B22222"/>
                <w:sz w:val="24"/>
                <w:szCs w:val="24"/>
                <w:lang w:eastAsia="pt-BR"/>
              </w:rPr>
              <w:t>-963.982</w:t>
            </w:r>
            <w:r w:rsidR="00F51BED">
              <w:rPr>
                <w:rFonts w:ascii="Source Sans Pro" w:eastAsia="Times New Roman" w:hAnsi="Source Sans Pro" w:cs="Times New Roman"/>
                <w:color w:val="B22222"/>
                <w:sz w:val="24"/>
                <w:szCs w:val="24"/>
                <w:lang w:eastAsia="pt-BR"/>
              </w:rPr>
              <w:t>,</w:t>
            </w:r>
            <w:r w:rsidRPr="00F579E7">
              <w:rPr>
                <w:rFonts w:ascii="Source Sans Pro" w:eastAsia="Times New Roman" w:hAnsi="Source Sans Pro" w:cs="Times New Roman"/>
                <w:color w:val="B22222"/>
                <w:sz w:val="24"/>
                <w:szCs w:val="24"/>
                <w:lang w:eastAsia="pt-BR"/>
              </w:rPr>
              <w:t>6</w:t>
            </w:r>
          </w:p>
        </w:tc>
      </w:tr>
    </w:tbl>
    <w:p w14:paraId="6EFD81A8" w14:textId="77777777" w:rsidR="00FD50BF" w:rsidRDefault="00FD50BF" w:rsidP="00F579E7">
      <w:pPr>
        <w:spacing w:before="100" w:beforeAutospacing="1" w:after="100" w:afterAutospacing="1"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w:t>
      </w:r>
      <w:r w:rsidR="00F579E7" w:rsidRPr="00F579E7">
        <w:rPr>
          <w:rFonts w:ascii="Times New Roman" w:eastAsia="Times New Roman" w:hAnsi="Times New Roman" w:cs="Times New Roman"/>
          <w:sz w:val="24"/>
          <w:szCs w:val="24"/>
          <w:lang w:eastAsia="pt-BR"/>
        </w:rPr>
        <w:t xml:space="preserve"> BRB </w:t>
      </w:r>
      <w:r>
        <w:rPr>
          <w:rFonts w:ascii="Times New Roman" w:eastAsia="Times New Roman" w:hAnsi="Times New Roman" w:cs="Times New Roman"/>
          <w:sz w:val="24"/>
          <w:szCs w:val="24"/>
          <w:lang w:eastAsia="pt-BR"/>
        </w:rPr>
        <w:t>Serviços</w:t>
      </w:r>
      <w:r w:rsidR="00F579E7" w:rsidRPr="00F579E7">
        <w:rPr>
          <w:rFonts w:ascii="Times New Roman" w:eastAsia="Times New Roman" w:hAnsi="Times New Roman" w:cs="Times New Roman"/>
          <w:sz w:val="24"/>
          <w:szCs w:val="24"/>
          <w:lang w:eastAsia="pt-BR"/>
        </w:rPr>
        <w:t xml:space="preserve"> é uma empresa dependente, e apresentou lucros em 20</w:t>
      </w:r>
      <w:r w:rsidR="00F51BED">
        <w:rPr>
          <w:rFonts w:ascii="Times New Roman" w:eastAsia="Times New Roman" w:hAnsi="Times New Roman" w:cs="Times New Roman"/>
          <w:sz w:val="24"/>
          <w:szCs w:val="24"/>
          <w:lang w:eastAsia="pt-BR"/>
        </w:rPr>
        <w:t>20 e 2021</w:t>
      </w:r>
      <w:r w:rsidR="00F579E7" w:rsidRPr="00F579E7">
        <w:rPr>
          <w:rFonts w:ascii="Times New Roman" w:eastAsia="Times New Roman" w:hAnsi="Times New Roman" w:cs="Times New Roman"/>
          <w:sz w:val="24"/>
          <w:szCs w:val="24"/>
          <w:lang w:eastAsia="pt-BR"/>
        </w:rPr>
        <w:t xml:space="preserve">. </w:t>
      </w:r>
      <w:r w:rsidRPr="00FD50BF">
        <w:rPr>
          <w:rFonts w:ascii="Times New Roman" w:eastAsia="Times New Roman" w:hAnsi="Times New Roman" w:cs="Times New Roman"/>
          <w:sz w:val="24"/>
          <w:szCs w:val="24"/>
          <w:lang w:eastAsia="pt-BR"/>
        </w:rPr>
        <w:t>Em 2021, o</w:t>
      </w:r>
      <w:r w:rsidR="00F579E7" w:rsidRPr="00FD50BF">
        <w:rPr>
          <w:rFonts w:ascii="Times New Roman" w:eastAsia="Times New Roman" w:hAnsi="Times New Roman" w:cs="Times New Roman"/>
          <w:sz w:val="24"/>
          <w:szCs w:val="24"/>
          <w:lang w:eastAsia="pt-BR"/>
        </w:rPr>
        <w:t xml:space="preserve"> Distrito Federal informou que est</w:t>
      </w:r>
      <w:r w:rsidRPr="00FD50BF">
        <w:rPr>
          <w:rFonts w:ascii="Times New Roman" w:eastAsia="Times New Roman" w:hAnsi="Times New Roman" w:cs="Times New Roman"/>
          <w:sz w:val="24"/>
          <w:szCs w:val="24"/>
          <w:lang w:eastAsia="pt-BR"/>
        </w:rPr>
        <w:t>ava</w:t>
      </w:r>
      <w:r w:rsidR="00F579E7" w:rsidRPr="00FD50BF">
        <w:rPr>
          <w:rFonts w:ascii="Times New Roman" w:eastAsia="Times New Roman" w:hAnsi="Times New Roman" w:cs="Times New Roman"/>
          <w:sz w:val="24"/>
          <w:szCs w:val="24"/>
          <w:lang w:eastAsia="pt-BR"/>
        </w:rPr>
        <w:t xml:space="preserve"> elaborando legislação específica que abranger</w:t>
      </w:r>
      <w:r>
        <w:rPr>
          <w:rFonts w:ascii="Times New Roman" w:eastAsia="Times New Roman" w:hAnsi="Times New Roman" w:cs="Times New Roman"/>
          <w:sz w:val="24"/>
          <w:szCs w:val="24"/>
          <w:lang w:eastAsia="pt-BR"/>
        </w:rPr>
        <w:t>ia</w:t>
      </w:r>
      <w:r w:rsidR="00F579E7" w:rsidRPr="00FD50BF">
        <w:rPr>
          <w:rFonts w:ascii="Times New Roman" w:eastAsia="Times New Roman" w:hAnsi="Times New Roman" w:cs="Times New Roman"/>
          <w:sz w:val="24"/>
          <w:szCs w:val="24"/>
          <w:lang w:eastAsia="pt-BR"/>
        </w:rPr>
        <w:t xml:space="preserve"> regras para o pagamento de PLR e de RVA.</w:t>
      </w:r>
      <w:r>
        <w:rPr>
          <w:rFonts w:ascii="Times New Roman" w:eastAsia="Times New Roman" w:hAnsi="Times New Roman" w:cs="Times New Roman"/>
          <w:sz w:val="24"/>
          <w:szCs w:val="24"/>
          <w:lang w:eastAsia="pt-BR"/>
        </w:rPr>
        <w:t xml:space="preserve"> No entanto, posteriormente informou que não houve alteração legal nesse sentido.</w:t>
      </w:r>
      <w:r w:rsidR="00F51BED">
        <w:rPr>
          <w:rFonts w:ascii="Times New Roman" w:eastAsia="Times New Roman" w:hAnsi="Times New Roman" w:cs="Times New Roman"/>
          <w:sz w:val="24"/>
          <w:szCs w:val="24"/>
          <w:lang w:eastAsia="pt-BR"/>
        </w:rPr>
        <w:t xml:space="preserve"> </w:t>
      </w:r>
    </w:p>
    <w:p w14:paraId="46566484" w14:textId="5E401FE2" w:rsidR="00F579E7" w:rsidRDefault="00E60CFA" w:rsidP="00F579E7">
      <w:pPr>
        <w:spacing w:before="100" w:beforeAutospacing="1" w:after="100" w:afterAutospacing="1" w:line="240" w:lineRule="auto"/>
        <w:rPr>
          <w:rFonts w:ascii="Times New Roman" w:eastAsia="Times New Roman" w:hAnsi="Times New Roman" w:cs="Times New Roman"/>
          <w:sz w:val="24"/>
          <w:szCs w:val="24"/>
          <w:lang w:eastAsia="pt-BR"/>
        </w:rPr>
      </w:pPr>
      <w:r w:rsidRPr="00E60CFA">
        <w:rPr>
          <w:rFonts w:ascii="Times New Roman" w:eastAsia="Times New Roman" w:hAnsi="Times New Roman" w:cs="Times New Roman"/>
          <w:sz w:val="24"/>
          <w:szCs w:val="24"/>
          <w:lang w:eastAsia="pt-BR"/>
        </w:rPr>
        <w:t>A empresa C</w:t>
      </w:r>
      <w:r w:rsidR="00566F77">
        <w:rPr>
          <w:rFonts w:ascii="Times New Roman" w:eastAsia="Times New Roman" w:hAnsi="Times New Roman" w:cs="Times New Roman"/>
          <w:sz w:val="24"/>
          <w:szCs w:val="24"/>
          <w:lang w:eastAsia="pt-BR"/>
        </w:rPr>
        <w:t>P</w:t>
      </w:r>
      <w:r w:rsidRPr="00E60CFA">
        <w:rPr>
          <w:rFonts w:ascii="Times New Roman" w:eastAsia="Times New Roman" w:hAnsi="Times New Roman" w:cs="Times New Roman"/>
          <w:sz w:val="24"/>
          <w:szCs w:val="24"/>
          <w:lang w:eastAsia="pt-BR"/>
        </w:rPr>
        <w:t>TM do Estado de São Paulo apresentou prejuízos nos exercícios de 2020 e 2021, sendo dependente. Vale ressaltar que o Decreto 59.598/2013, do Estado de São Paulo, prevê o pagamento de PLR mesmo para empresas dependentes ou que apresentem prejuízo no exercício, desde que atendam alguns critérios como redução do grau de dependência e redução do prejuízo.</w:t>
      </w:r>
    </w:p>
    <w:p w14:paraId="2DA78008" w14:textId="428CE48F" w:rsidR="00FD50BF" w:rsidRDefault="00FD50BF" w:rsidP="00F579E7">
      <w:pPr>
        <w:spacing w:before="100" w:beforeAutospacing="1" w:after="100" w:afterAutospacing="1" w:line="240" w:lineRule="auto"/>
        <w:rPr>
          <w:rFonts w:ascii="Times New Roman" w:eastAsia="Times New Roman" w:hAnsi="Times New Roman" w:cs="Times New Roman"/>
          <w:sz w:val="24"/>
          <w:szCs w:val="24"/>
          <w:lang w:eastAsia="pt-BR"/>
        </w:rPr>
      </w:pPr>
    </w:p>
    <w:p w14:paraId="330826B7" w14:textId="59EF6198" w:rsidR="1A58FF60" w:rsidRDefault="1A58FF60" w:rsidP="38534B59">
      <w:pPr>
        <w:spacing w:beforeAutospacing="1" w:after="75" w:line="240" w:lineRule="auto"/>
        <w:outlineLvl w:val="2"/>
        <w:rPr>
          <w:rFonts w:ascii="Times New Roman" w:eastAsia="Times New Roman" w:hAnsi="Times New Roman" w:cs="Times New Roman"/>
          <w:b/>
          <w:bCs/>
          <w:color w:val="333333"/>
          <w:sz w:val="27"/>
          <w:szCs w:val="27"/>
          <w:lang w:eastAsia="pt-BR"/>
        </w:rPr>
      </w:pPr>
      <w:r w:rsidRPr="38534B59">
        <w:rPr>
          <w:rFonts w:ascii="Times New Roman" w:eastAsia="Times New Roman" w:hAnsi="Times New Roman" w:cs="Times New Roman"/>
          <w:b/>
          <w:bCs/>
          <w:color w:val="333333"/>
          <w:sz w:val="27"/>
          <w:szCs w:val="27"/>
          <w:lang w:eastAsia="pt-BR"/>
        </w:rPr>
        <w:t>Setores mais lucrativos e de maior</w:t>
      </w:r>
      <w:r w:rsidR="00566F77">
        <w:rPr>
          <w:rFonts w:ascii="Times New Roman" w:eastAsia="Times New Roman" w:hAnsi="Times New Roman" w:cs="Times New Roman"/>
          <w:b/>
          <w:bCs/>
          <w:color w:val="333333"/>
          <w:sz w:val="27"/>
          <w:szCs w:val="27"/>
          <w:lang w:eastAsia="pt-BR"/>
        </w:rPr>
        <w:t>es</w:t>
      </w:r>
      <w:r w:rsidRPr="38534B59">
        <w:rPr>
          <w:rFonts w:ascii="Times New Roman" w:eastAsia="Times New Roman" w:hAnsi="Times New Roman" w:cs="Times New Roman"/>
          <w:b/>
          <w:bCs/>
          <w:color w:val="333333"/>
          <w:sz w:val="27"/>
          <w:szCs w:val="27"/>
          <w:lang w:eastAsia="pt-BR"/>
        </w:rPr>
        <w:t xml:space="preserve"> prejuízo</w:t>
      </w:r>
      <w:r w:rsidR="00566F77">
        <w:rPr>
          <w:rFonts w:ascii="Times New Roman" w:eastAsia="Times New Roman" w:hAnsi="Times New Roman" w:cs="Times New Roman"/>
          <w:b/>
          <w:bCs/>
          <w:color w:val="333333"/>
          <w:sz w:val="27"/>
          <w:szCs w:val="27"/>
          <w:lang w:eastAsia="pt-BR"/>
        </w:rPr>
        <w:t>s</w:t>
      </w:r>
    </w:p>
    <w:p w14:paraId="07E85810" w14:textId="131F9423" w:rsidR="1A58FF60" w:rsidRPr="00566F77" w:rsidRDefault="1A58FF60" w:rsidP="00566F77">
      <w:pPr>
        <w:spacing w:before="100" w:beforeAutospacing="1" w:after="100" w:afterAutospacing="1" w:line="240" w:lineRule="auto"/>
        <w:rPr>
          <w:rFonts w:ascii="Times New Roman" w:eastAsia="Times New Roman" w:hAnsi="Times New Roman" w:cs="Times New Roman"/>
          <w:sz w:val="24"/>
          <w:szCs w:val="24"/>
          <w:lang w:eastAsia="pt-BR"/>
        </w:rPr>
      </w:pPr>
      <w:r w:rsidRPr="00566F77">
        <w:rPr>
          <w:rFonts w:ascii="Times New Roman" w:eastAsia="Times New Roman" w:hAnsi="Times New Roman" w:cs="Times New Roman"/>
          <w:sz w:val="24"/>
          <w:szCs w:val="24"/>
          <w:lang w:eastAsia="pt-BR"/>
        </w:rPr>
        <w:t>Uma das formas de o governo conduzir as atividades econômicas, com o objetivo de atender ao relevante interesse público, ocorre por meio da administração das empresas estatais. Nesses casos, nem sempre o mais importante é o resultado dessas estatais em termos de lucro, mas sim o atingimento de determinados objetivos definidos pelo governo.</w:t>
      </w:r>
    </w:p>
    <w:p w14:paraId="7940B7DF" w14:textId="1A12AEA9" w:rsidR="1A58FF60" w:rsidRPr="00566F77" w:rsidRDefault="1A58FF60" w:rsidP="00566F77">
      <w:pPr>
        <w:spacing w:before="100" w:beforeAutospacing="1" w:after="100" w:afterAutospacing="1" w:line="240" w:lineRule="auto"/>
        <w:rPr>
          <w:rFonts w:ascii="Times New Roman" w:eastAsia="Times New Roman" w:hAnsi="Times New Roman" w:cs="Times New Roman"/>
          <w:sz w:val="24"/>
          <w:szCs w:val="24"/>
          <w:lang w:eastAsia="pt-BR"/>
        </w:rPr>
      </w:pPr>
      <w:r w:rsidRPr="00566F77">
        <w:rPr>
          <w:rFonts w:ascii="Times New Roman" w:eastAsia="Times New Roman" w:hAnsi="Times New Roman" w:cs="Times New Roman"/>
          <w:sz w:val="24"/>
          <w:szCs w:val="24"/>
          <w:lang w:eastAsia="pt-BR"/>
        </w:rPr>
        <w:t xml:space="preserve">Esse caso está bastante associado ao exercício da função alocativa, quando o governo fornece bens e serviços que não são ofertados adequadamente pelo mercado. Isso acontece com setores como o de energia e saneamento, que são estratégicos para a população e considerados monopólios naturais. Outro exemplo é quanto o governo exerce a função estabilizadora, através do controle de preços de serviços, como por exemplo as tarifas de transporte. Ou até mesmo a função distributiva, por meio das estatais que fornecem serviços de pesquisa e assistência técnica para pequenos produtores rurais. </w:t>
      </w:r>
    </w:p>
    <w:p w14:paraId="6D782E81" w14:textId="422B5CCE" w:rsidR="1A58FF60" w:rsidRPr="00566F77" w:rsidRDefault="1A58FF60" w:rsidP="00566F77">
      <w:pPr>
        <w:spacing w:before="100" w:beforeAutospacing="1" w:after="100" w:afterAutospacing="1" w:line="240" w:lineRule="auto"/>
        <w:rPr>
          <w:rFonts w:ascii="Times New Roman" w:eastAsia="Times New Roman" w:hAnsi="Times New Roman" w:cs="Times New Roman"/>
          <w:sz w:val="24"/>
          <w:szCs w:val="24"/>
          <w:lang w:eastAsia="pt-BR"/>
        </w:rPr>
      </w:pPr>
      <w:r w:rsidRPr="00566F77">
        <w:rPr>
          <w:rFonts w:ascii="Times New Roman" w:eastAsia="Times New Roman" w:hAnsi="Times New Roman" w:cs="Times New Roman"/>
          <w:sz w:val="24"/>
          <w:szCs w:val="24"/>
          <w:lang w:eastAsia="pt-BR"/>
        </w:rPr>
        <w:t>Dessa forma, selecionamos quatro setores para detalhar os dados com um pouco mais de profundidade. Foram eles: saneamento e energia, que desde 2019 figuram entre os setores que mais apresentam lucros; e transporte</w:t>
      </w:r>
      <w:r w:rsidR="0FB927CE" w:rsidRPr="00566F77">
        <w:rPr>
          <w:rFonts w:ascii="Times New Roman" w:eastAsia="Times New Roman" w:hAnsi="Times New Roman" w:cs="Times New Roman"/>
          <w:sz w:val="24"/>
          <w:szCs w:val="24"/>
          <w:lang w:eastAsia="pt-BR"/>
        </w:rPr>
        <w:t>,</w:t>
      </w:r>
      <w:r w:rsidRPr="00566F77">
        <w:rPr>
          <w:rFonts w:ascii="Times New Roman" w:eastAsia="Times New Roman" w:hAnsi="Times New Roman" w:cs="Times New Roman"/>
          <w:sz w:val="24"/>
          <w:szCs w:val="24"/>
          <w:lang w:eastAsia="pt-BR"/>
        </w:rPr>
        <w:t xml:space="preserve"> e pesquisa e assistência técnica agropecuária, que desde 2019 aparecem dentre os setores que mais apresentam prejuízo. Ressaltamos que as estatais que compõem os setores entre os anos de 2019 e 2021 sofreram mudanças, seja porque algumas foram privatizadas ou liquidadas, seja porque não constavam em nossas bases de dados iniciais. A análise abaixo leva em consideração o agrupamento de estatais do setor.</w:t>
      </w:r>
    </w:p>
    <w:p w14:paraId="7F82DEA3" w14:textId="06D8BC6B" w:rsidR="1A58FF60" w:rsidRDefault="1A58FF60" w:rsidP="38534B59">
      <w:pPr>
        <w:spacing w:line="257" w:lineRule="auto"/>
        <w:jc w:val="both"/>
      </w:pPr>
      <w:r w:rsidRPr="38534B59">
        <w:rPr>
          <w:rFonts w:ascii="Calibri" w:eastAsia="Calibri" w:hAnsi="Calibri" w:cs="Calibri"/>
          <w:b/>
          <w:bCs/>
        </w:rPr>
        <w:t xml:space="preserve"> </w:t>
      </w:r>
    </w:p>
    <w:p w14:paraId="15AD62BF" w14:textId="5C1C8864" w:rsidR="1A58FF60" w:rsidRPr="00566F77" w:rsidRDefault="1A58FF60" w:rsidP="00566F77">
      <w:pPr>
        <w:spacing w:before="100" w:beforeAutospacing="1" w:after="100" w:afterAutospacing="1" w:line="240" w:lineRule="auto"/>
        <w:rPr>
          <w:rFonts w:ascii="Times New Roman" w:eastAsia="Times New Roman" w:hAnsi="Times New Roman" w:cs="Times New Roman"/>
          <w:b/>
          <w:bCs/>
          <w:sz w:val="24"/>
          <w:szCs w:val="24"/>
          <w:lang w:eastAsia="pt-BR"/>
        </w:rPr>
      </w:pPr>
      <w:r w:rsidRPr="00566F77">
        <w:rPr>
          <w:rFonts w:ascii="Times New Roman" w:eastAsia="Times New Roman" w:hAnsi="Times New Roman" w:cs="Times New Roman"/>
          <w:b/>
          <w:bCs/>
          <w:sz w:val="24"/>
          <w:szCs w:val="24"/>
          <w:lang w:eastAsia="pt-BR"/>
        </w:rPr>
        <w:t>Saneamento</w:t>
      </w:r>
    </w:p>
    <w:p w14:paraId="3BF5119C" w14:textId="1AF1FC22" w:rsidR="1A58FF60" w:rsidRPr="00566F77" w:rsidRDefault="1A58FF60" w:rsidP="00566F77">
      <w:pPr>
        <w:spacing w:before="100" w:beforeAutospacing="1" w:after="100" w:afterAutospacing="1" w:line="240" w:lineRule="auto"/>
        <w:rPr>
          <w:rFonts w:ascii="Times New Roman" w:eastAsia="Times New Roman" w:hAnsi="Times New Roman" w:cs="Times New Roman"/>
          <w:sz w:val="24"/>
          <w:szCs w:val="24"/>
          <w:lang w:eastAsia="pt-BR"/>
        </w:rPr>
      </w:pPr>
      <w:r w:rsidRPr="00566F77">
        <w:rPr>
          <w:rFonts w:ascii="Times New Roman" w:eastAsia="Times New Roman" w:hAnsi="Times New Roman" w:cs="Times New Roman"/>
          <w:sz w:val="24"/>
          <w:szCs w:val="24"/>
          <w:lang w:eastAsia="pt-BR"/>
        </w:rPr>
        <w:lastRenderedPageBreak/>
        <w:t>O setor de saneamento está em grande destaque desde a publicação do novo marco legal do saneamento básico, criado pela Lei n° 14.026/2020, que prevê que até o ano de 2033 99% da população brasileira tenha acesso ao abastecimento de água, e que 90% tenha acesso à coleta e ao tratamento de esgoto. Para o atingimento desse objetivo, estima-se que será necessário a realização de investimentos de cerca de R$ 900 bilhões</w:t>
      </w:r>
      <w:hyperlink r:id="rId29" w:anchor="_ftn1">
        <w:r w:rsidRPr="00566F77">
          <w:rPr>
            <w:rFonts w:ascii="Times New Roman" w:eastAsia="Times New Roman" w:hAnsi="Times New Roman" w:cs="Times New Roman"/>
            <w:sz w:val="24"/>
            <w:szCs w:val="24"/>
            <w:lang w:eastAsia="pt-BR"/>
          </w:rPr>
          <w:t>[1]</w:t>
        </w:r>
      </w:hyperlink>
      <w:r w:rsidRPr="00566F77">
        <w:rPr>
          <w:rFonts w:ascii="Times New Roman" w:eastAsia="Times New Roman" w:hAnsi="Times New Roman" w:cs="Times New Roman"/>
          <w:sz w:val="24"/>
          <w:szCs w:val="24"/>
          <w:lang w:eastAsia="pt-BR"/>
        </w:rPr>
        <w:t xml:space="preserve"> .</w:t>
      </w:r>
    </w:p>
    <w:p w14:paraId="5398F80A" w14:textId="29153671" w:rsidR="1A58FF60" w:rsidRDefault="1A58FF60" w:rsidP="00566F77">
      <w:pPr>
        <w:spacing w:before="100" w:beforeAutospacing="1" w:after="100" w:afterAutospacing="1" w:line="240" w:lineRule="auto"/>
        <w:rPr>
          <w:rFonts w:ascii="Times New Roman" w:eastAsia="Times New Roman" w:hAnsi="Times New Roman" w:cs="Times New Roman"/>
          <w:sz w:val="24"/>
          <w:szCs w:val="24"/>
          <w:lang w:eastAsia="pt-BR"/>
        </w:rPr>
      </w:pPr>
      <w:r w:rsidRPr="00566F77">
        <w:rPr>
          <w:rFonts w:ascii="Times New Roman" w:eastAsia="Times New Roman" w:hAnsi="Times New Roman" w:cs="Times New Roman"/>
          <w:sz w:val="24"/>
          <w:szCs w:val="24"/>
          <w:lang w:eastAsia="pt-BR"/>
        </w:rPr>
        <w:t>A análise do agrupamento de estatais que compõem o setor mostra que os investimentos têm aumentado desde 2019, saindo de R$ 5,1 bilhões para R$ 11,1 bilhões em 2021. O setor de saneamento é composto majoritariamente por estatais não dependentes (mais de 80%), sendo que das cinco estatais declaradas dependentes, uma delas encontra-se em processo de liquidação. Essas estatais receberam, em média, por ano, R$ 1,1 bilhão em aporte de capital dos governos estaduais durante os três anos analisados. Houve também o recebimento de subvenções de, em média, R$ 200 milhões por ano e assunção de passivos pelo ente controlador de, em média, R$ 69 milhões por ano. O lucro médio do setor no período foi de R$ 5,1 bilhões, com uma leve tendência de alta.</w:t>
      </w:r>
    </w:p>
    <w:p w14:paraId="116AF3AF" w14:textId="77777777" w:rsidR="00566F77" w:rsidRPr="00566F77" w:rsidRDefault="00566F77" w:rsidP="00566F77">
      <w:pPr>
        <w:pBdr>
          <w:left w:val="single" w:sz="36" w:space="11" w:color="800000"/>
        </w:pBdr>
        <w:spacing w:before="100" w:beforeAutospacing="1" w:after="75" w:line="240" w:lineRule="auto"/>
        <w:outlineLvl w:val="2"/>
        <w:rPr>
          <w:rFonts w:ascii="Times New Roman" w:eastAsia="Times New Roman" w:hAnsi="Times New Roman" w:cs="Times New Roman"/>
          <w:b/>
          <w:bCs/>
          <w:color w:val="333333"/>
          <w:sz w:val="27"/>
          <w:szCs w:val="27"/>
          <w:lang w:eastAsia="pt-BR"/>
        </w:rPr>
      </w:pPr>
      <w:r w:rsidRPr="00566F77">
        <w:rPr>
          <w:rFonts w:ascii="Times New Roman" w:eastAsia="Times New Roman" w:hAnsi="Times New Roman" w:cs="Times New Roman"/>
          <w:b/>
          <w:bCs/>
          <w:color w:val="333333"/>
          <w:sz w:val="27"/>
          <w:szCs w:val="27"/>
          <w:lang w:eastAsia="pt-BR"/>
        </w:rPr>
        <w:t>Evolução de saneamento analítico</w:t>
      </w:r>
    </w:p>
    <w:p w14:paraId="4F133805" w14:textId="77777777" w:rsidR="00566F77" w:rsidRPr="00566F77" w:rsidRDefault="00566F77" w:rsidP="00566F77">
      <w:pPr>
        <w:spacing w:after="75" w:line="240" w:lineRule="auto"/>
        <w:outlineLvl w:val="3"/>
        <w:rPr>
          <w:rFonts w:ascii="Times New Roman" w:eastAsia="Times New Roman" w:hAnsi="Times New Roman" w:cs="Times New Roman"/>
          <w:color w:val="333333"/>
          <w:sz w:val="21"/>
          <w:szCs w:val="21"/>
          <w:lang w:eastAsia="pt-BR"/>
        </w:rPr>
      </w:pPr>
      <w:r w:rsidRPr="00566F77">
        <w:rPr>
          <w:rFonts w:ascii="Times New Roman" w:eastAsia="Times New Roman" w:hAnsi="Times New Roman" w:cs="Times New Roman"/>
          <w:color w:val="333333"/>
          <w:sz w:val="21"/>
          <w:szCs w:val="21"/>
          <w:lang w:eastAsia="pt-BR"/>
        </w:rPr>
        <w:t>Evolução de indicadores selecionados desdobrado por empresas.</w:t>
      </w:r>
    </w:p>
    <w:p w14:paraId="2F59018B" w14:textId="77777777" w:rsidR="00566F77" w:rsidRPr="00566F77" w:rsidRDefault="00566F77" w:rsidP="00566F77">
      <w:pPr>
        <w:numPr>
          <w:ilvl w:val="0"/>
          <w:numId w:val="14"/>
        </w:numPr>
        <w:spacing w:before="100" w:beforeAutospacing="1" w:after="0" w:afterAutospacing="1" w:line="240" w:lineRule="auto"/>
        <w:rPr>
          <w:rFonts w:ascii="Source Sans Pro" w:eastAsia="Times New Roman" w:hAnsi="Source Sans Pro" w:cs="Times New Roman"/>
          <w:color w:val="444444"/>
          <w:sz w:val="21"/>
          <w:szCs w:val="21"/>
          <w:lang w:eastAsia="pt-BR"/>
        </w:rPr>
      </w:pPr>
      <w:r w:rsidRPr="00566F77">
        <w:rPr>
          <w:rFonts w:ascii="Source Sans Pro" w:eastAsia="Times New Roman" w:hAnsi="Source Sans Pro" w:cs="Times New Roman"/>
          <w:color w:val="444444"/>
          <w:sz w:val="21"/>
          <w:szCs w:val="21"/>
          <w:lang w:eastAsia="pt-BR"/>
        </w:rPr>
        <w:t> Dependentes</w:t>
      </w:r>
    </w:p>
    <w:p w14:paraId="049CF04A" w14:textId="77777777" w:rsidR="00566F77" w:rsidRPr="00566F77" w:rsidRDefault="00566F77" w:rsidP="00566F77">
      <w:pPr>
        <w:numPr>
          <w:ilvl w:val="0"/>
          <w:numId w:val="14"/>
        </w:numPr>
        <w:spacing w:before="100" w:beforeAutospacing="1" w:after="0" w:afterAutospacing="1" w:line="240" w:lineRule="auto"/>
        <w:rPr>
          <w:rFonts w:ascii="Source Sans Pro" w:eastAsia="Times New Roman" w:hAnsi="Source Sans Pro" w:cs="Times New Roman"/>
          <w:color w:val="444444"/>
          <w:sz w:val="21"/>
          <w:szCs w:val="21"/>
          <w:lang w:eastAsia="pt-BR"/>
        </w:rPr>
      </w:pPr>
      <w:r w:rsidRPr="00566F77">
        <w:rPr>
          <w:rFonts w:ascii="Source Sans Pro" w:eastAsia="Times New Roman" w:hAnsi="Source Sans Pro" w:cs="Times New Roman"/>
          <w:color w:val="444444"/>
          <w:sz w:val="21"/>
          <w:szCs w:val="21"/>
          <w:lang w:eastAsia="pt-BR"/>
        </w:rPr>
        <w:t> Não Dependentes</w:t>
      </w:r>
    </w:p>
    <w:p w14:paraId="13BB029B" w14:textId="14C56457" w:rsidR="00566F77" w:rsidRPr="00566F77" w:rsidRDefault="00566F77" w:rsidP="00566F77">
      <w:pPr>
        <w:spacing w:after="0" w:line="240" w:lineRule="auto"/>
        <w:rPr>
          <w:rFonts w:ascii="Times New Roman" w:eastAsia="Times New Roman" w:hAnsi="Times New Roman" w:cs="Times New Roman"/>
          <w:sz w:val="24"/>
          <w:szCs w:val="24"/>
          <w:lang w:eastAsia="pt-BR"/>
        </w:rPr>
      </w:pPr>
      <w:r w:rsidRPr="00566F77">
        <w:rPr>
          <w:rFonts w:ascii="Times New Roman" w:eastAsia="Times New Roman" w:hAnsi="Times New Roman" w:cs="Times New Roman"/>
          <w:noProof/>
          <w:sz w:val="24"/>
          <w:szCs w:val="24"/>
          <w:lang w:eastAsia="pt-BR"/>
        </w:rPr>
        <w:lastRenderedPageBreak/>
        <w:drawing>
          <wp:inline distT="0" distB="0" distL="0" distR="0" wp14:anchorId="34AB6F6F" wp14:editId="6908E1A5">
            <wp:extent cx="5400040" cy="5400040"/>
            <wp:effectExtent l="0" t="0" r="0" b="0"/>
            <wp:docPr id="23" name="Imagem 23" descr="O gráfico de pontos mostra a evolução de várias variáveis sobre o setor de saneamento entre 2019 e 2021. Cada ponto é uma empresa. Há um rótulo indicando a empresa com maior valor para cada combinação de ano e variá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 gráfico de pontos mostra a evolução de várias variáveis sobre o setor de saneamento entre 2019 e 2021. Cada ponto é uma empresa. Há um rótulo indicando a empresa com maior valor para cada combinação de ano e variável"/>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085F9EDF" w14:textId="77777777" w:rsidR="00566F77" w:rsidRPr="00566F77" w:rsidRDefault="00566F77" w:rsidP="00566F77">
      <w:pPr>
        <w:pBdr>
          <w:left w:val="single" w:sz="36" w:space="11" w:color="800000"/>
        </w:pBdr>
        <w:spacing w:before="100" w:beforeAutospacing="1" w:after="75" w:line="240" w:lineRule="auto"/>
        <w:outlineLvl w:val="2"/>
        <w:rPr>
          <w:rFonts w:ascii="Times New Roman" w:eastAsia="Times New Roman" w:hAnsi="Times New Roman" w:cs="Times New Roman"/>
          <w:b/>
          <w:bCs/>
          <w:color w:val="333333"/>
          <w:sz w:val="27"/>
          <w:szCs w:val="27"/>
          <w:lang w:eastAsia="pt-BR"/>
        </w:rPr>
      </w:pPr>
      <w:r w:rsidRPr="00566F77">
        <w:rPr>
          <w:rFonts w:ascii="Times New Roman" w:eastAsia="Times New Roman" w:hAnsi="Times New Roman" w:cs="Times New Roman"/>
          <w:b/>
          <w:bCs/>
          <w:color w:val="333333"/>
          <w:sz w:val="27"/>
          <w:szCs w:val="27"/>
          <w:lang w:eastAsia="pt-BR"/>
        </w:rPr>
        <w:t>Evolução de saneamento sintético</w:t>
      </w:r>
    </w:p>
    <w:p w14:paraId="575E8B14" w14:textId="77777777" w:rsidR="00566F77" w:rsidRPr="00566F77" w:rsidRDefault="00566F77" w:rsidP="00566F77">
      <w:pPr>
        <w:spacing w:after="75" w:line="240" w:lineRule="auto"/>
        <w:outlineLvl w:val="3"/>
        <w:rPr>
          <w:rFonts w:ascii="Times New Roman" w:eastAsia="Times New Roman" w:hAnsi="Times New Roman" w:cs="Times New Roman"/>
          <w:color w:val="333333"/>
          <w:sz w:val="21"/>
          <w:szCs w:val="21"/>
          <w:lang w:eastAsia="pt-BR"/>
        </w:rPr>
      </w:pPr>
      <w:r w:rsidRPr="00566F77">
        <w:rPr>
          <w:rFonts w:ascii="Times New Roman" w:eastAsia="Times New Roman" w:hAnsi="Times New Roman" w:cs="Times New Roman"/>
          <w:color w:val="333333"/>
          <w:sz w:val="21"/>
          <w:szCs w:val="21"/>
          <w:lang w:eastAsia="pt-BR"/>
        </w:rPr>
        <w:t>Evolução de indicadores selecionados agregados.</w:t>
      </w:r>
    </w:p>
    <w:p w14:paraId="2DD662D8" w14:textId="3FC6960C" w:rsidR="00566F77" w:rsidRPr="00566F77" w:rsidRDefault="00566F77" w:rsidP="00566F77">
      <w:pPr>
        <w:spacing w:before="100" w:beforeAutospacing="1" w:after="100" w:afterAutospacing="1" w:line="240" w:lineRule="auto"/>
        <w:rPr>
          <w:rFonts w:ascii="Times New Roman" w:eastAsia="Times New Roman" w:hAnsi="Times New Roman" w:cs="Times New Roman"/>
          <w:sz w:val="24"/>
          <w:szCs w:val="24"/>
          <w:lang w:eastAsia="pt-BR"/>
        </w:rPr>
      </w:pPr>
      <w:r w:rsidRPr="00566F77">
        <w:rPr>
          <w:rFonts w:ascii="Times New Roman" w:eastAsia="Times New Roman" w:hAnsi="Times New Roman" w:cs="Times New Roman"/>
          <w:noProof/>
          <w:sz w:val="24"/>
          <w:szCs w:val="24"/>
          <w:lang w:eastAsia="pt-BR"/>
        </w:rPr>
        <w:lastRenderedPageBreak/>
        <w:drawing>
          <wp:inline distT="0" distB="0" distL="0" distR="0" wp14:anchorId="2FDECCFE" wp14:editId="5645687E">
            <wp:extent cx="5400040" cy="5400040"/>
            <wp:effectExtent l="0" t="0" r="0" b="0"/>
            <wp:docPr id="22" name="Imagem 22" descr="O gráfico de colunas mostra a evolução de vários variáveis sobre o setor de saneamento entre 2019 e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 gráfico de colunas mostra a evolução de vários variáveis sobre o setor de saneamento entre 2019 e 20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70274690" w14:textId="3D9515AE" w:rsidR="1A58FF60" w:rsidRPr="00566F77" w:rsidRDefault="1A58FF60" w:rsidP="00566F77">
      <w:pPr>
        <w:spacing w:before="100" w:beforeAutospacing="1" w:after="100" w:afterAutospacing="1" w:line="240" w:lineRule="auto"/>
        <w:rPr>
          <w:rFonts w:ascii="Times New Roman" w:eastAsia="Times New Roman" w:hAnsi="Times New Roman" w:cs="Times New Roman"/>
          <w:sz w:val="24"/>
          <w:szCs w:val="24"/>
          <w:lang w:eastAsia="pt-BR"/>
        </w:rPr>
      </w:pPr>
      <w:r w:rsidRPr="00566F77">
        <w:rPr>
          <w:rFonts w:ascii="Times New Roman" w:eastAsia="Times New Roman" w:hAnsi="Times New Roman" w:cs="Times New Roman"/>
          <w:sz w:val="24"/>
          <w:szCs w:val="24"/>
          <w:lang w:eastAsia="pt-BR"/>
        </w:rPr>
        <w:t xml:space="preserve"> </w:t>
      </w:r>
      <w:hyperlink r:id="rId32" w:anchor="_ftnref1">
        <w:r w:rsidR="00B2715A" w:rsidRPr="00B2715A">
          <w:rPr>
            <w:rStyle w:val="Hyperlink"/>
            <w:rFonts w:ascii="Times New Roman" w:eastAsia="Calibri" w:hAnsi="Times New Roman" w:cs="Times New Roman"/>
            <w:sz w:val="20"/>
            <w:szCs w:val="20"/>
            <w:vertAlign w:val="superscript"/>
          </w:rPr>
          <w:t>[1]</w:t>
        </w:r>
      </w:hyperlink>
      <w:r w:rsidR="00B2715A" w:rsidRPr="00B2715A">
        <w:rPr>
          <w:rFonts w:ascii="Times New Roman" w:eastAsia="Calibri" w:hAnsi="Times New Roman" w:cs="Times New Roman"/>
          <w:sz w:val="20"/>
          <w:szCs w:val="20"/>
        </w:rPr>
        <w:t xml:space="preserve"> Segundo estimativas da ABCON (Impactos-economicos-da-universalizacao-do-saneamento-basico-no-Brasil.pdf (abconsindcon.com.br))</w:t>
      </w:r>
    </w:p>
    <w:p w14:paraId="7F44399A" w14:textId="3985337E" w:rsidR="1A58FF60" w:rsidRPr="00566F77" w:rsidRDefault="1A58FF60" w:rsidP="00566F77">
      <w:pPr>
        <w:spacing w:before="100" w:beforeAutospacing="1" w:after="100" w:afterAutospacing="1" w:line="240" w:lineRule="auto"/>
        <w:rPr>
          <w:rFonts w:ascii="Times New Roman" w:eastAsia="Times New Roman" w:hAnsi="Times New Roman" w:cs="Times New Roman"/>
          <w:b/>
          <w:bCs/>
          <w:sz w:val="24"/>
          <w:szCs w:val="24"/>
          <w:lang w:eastAsia="pt-BR"/>
        </w:rPr>
      </w:pPr>
      <w:r w:rsidRPr="00566F77">
        <w:rPr>
          <w:rFonts w:ascii="Times New Roman" w:eastAsia="Times New Roman" w:hAnsi="Times New Roman" w:cs="Times New Roman"/>
          <w:b/>
          <w:bCs/>
          <w:sz w:val="24"/>
          <w:szCs w:val="24"/>
          <w:lang w:eastAsia="pt-BR"/>
        </w:rPr>
        <w:t>Energia</w:t>
      </w:r>
    </w:p>
    <w:p w14:paraId="0D956D9C" w14:textId="2B73CFB1" w:rsidR="1A58FF60" w:rsidRPr="00566F77" w:rsidRDefault="1A58FF60" w:rsidP="00566F77">
      <w:pPr>
        <w:spacing w:before="100" w:beforeAutospacing="1" w:after="100" w:afterAutospacing="1" w:line="240" w:lineRule="auto"/>
        <w:rPr>
          <w:rFonts w:ascii="Times New Roman" w:eastAsia="Times New Roman" w:hAnsi="Times New Roman" w:cs="Times New Roman"/>
          <w:sz w:val="24"/>
          <w:szCs w:val="24"/>
          <w:lang w:eastAsia="pt-BR"/>
        </w:rPr>
      </w:pPr>
      <w:r w:rsidRPr="00566F77">
        <w:rPr>
          <w:rFonts w:ascii="Times New Roman" w:eastAsia="Times New Roman" w:hAnsi="Times New Roman" w:cs="Times New Roman"/>
          <w:sz w:val="24"/>
          <w:szCs w:val="24"/>
          <w:lang w:eastAsia="pt-BR"/>
        </w:rPr>
        <w:t>O setor de energia apresentou aumento de seus lucros durante todo o período analisado, saindo de R$ 5,1 bilhões em 2019 para R$ 14,0 bilhões em 2021. Apenas duas estatais do setor apresentaram prejuízo em 2021 (CEB Iluminação Pública e Serviços e Companhia Energética de Roraima). No entanto, os investimentos não acompanharam o aumento dos lucros, sofrendo uma forte queda em 2020 (de R$ 14,4 bilhões para R$ 4,6 bilhões) e voltando a aumentar em 2021 para R$ 9,6 bilhões. Nenhuma estatal desse setor declarou ter recebido aportes de capital durante esses três anos.</w:t>
      </w:r>
    </w:p>
    <w:p w14:paraId="07FC12A4" w14:textId="12FFEF9F" w:rsidR="1A58FF60" w:rsidRPr="00566F77" w:rsidRDefault="1A58FF60" w:rsidP="00566F77">
      <w:pPr>
        <w:spacing w:before="100" w:beforeAutospacing="1" w:after="100" w:afterAutospacing="1" w:line="240" w:lineRule="auto"/>
        <w:rPr>
          <w:rFonts w:ascii="Times New Roman" w:eastAsia="Times New Roman" w:hAnsi="Times New Roman" w:cs="Times New Roman"/>
          <w:sz w:val="24"/>
          <w:szCs w:val="24"/>
          <w:lang w:eastAsia="pt-BR"/>
        </w:rPr>
      </w:pPr>
      <w:r w:rsidRPr="00566F77">
        <w:rPr>
          <w:rFonts w:ascii="Times New Roman" w:eastAsia="Times New Roman" w:hAnsi="Times New Roman" w:cs="Times New Roman"/>
          <w:sz w:val="24"/>
          <w:szCs w:val="24"/>
          <w:lang w:eastAsia="pt-BR"/>
        </w:rPr>
        <w:t>Apenas o estado de Roraima possui uma estatal do setor energético declarada como dependente, a Companhia Energética de Roraima, no entanto ela encontra-se hoje em processo de liquidação, o que mostra que o setor é caracterizado por estatais não dependentes, ou seja, que conseguem se manter sem recursos do ente controlador.</w:t>
      </w:r>
    </w:p>
    <w:p w14:paraId="0AB04E69" w14:textId="77777777" w:rsidR="00836544" w:rsidRPr="00836544" w:rsidRDefault="1A58FF60" w:rsidP="00836544">
      <w:pPr>
        <w:pStyle w:val="Ttulo3"/>
        <w:pBdr>
          <w:left w:val="single" w:sz="36" w:space="11" w:color="800000"/>
        </w:pBdr>
        <w:spacing w:after="75" w:afterAutospacing="0"/>
        <w:rPr>
          <w:color w:val="333333"/>
        </w:rPr>
      </w:pPr>
      <w:r w:rsidRPr="00566F77">
        <w:rPr>
          <w:sz w:val="24"/>
          <w:szCs w:val="24"/>
        </w:rPr>
        <w:t xml:space="preserve"> </w:t>
      </w:r>
      <w:r w:rsidR="00836544" w:rsidRPr="00836544">
        <w:rPr>
          <w:color w:val="333333"/>
        </w:rPr>
        <w:t>Evolução de energia analítico</w:t>
      </w:r>
    </w:p>
    <w:p w14:paraId="28BCC8EB" w14:textId="77777777" w:rsidR="00836544" w:rsidRPr="00836544" w:rsidRDefault="00836544" w:rsidP="00836544">
      <w:pPr>
        <w:spacing w:after="75" w:line="240" w:lineRule="auto"/>
        <w:outlineLvl w:val="3"/>
        <w:rPr>
          <w:rFonts w:ascii="Times New Roman" w:eastAsia="Times New Roman" w:hAnsi="Times New Roman" w:cs="Times New Roman"/>
          <w:color w:val="333333"/>
          <w:sz w:val="21"/>
          <w:szCs w:val="21"/>
          <w:lang w:eastAsia="pt-BR"/>
        </w:rPr>
      </w:pPr>
      <w:r w:rsidRPr="00836544">
        <w:rPr>
          <w:rFonts w:ascii="Times New Roman" w:eastAsia="Times New Roman" w:hAnsi="Times New Roman" w:cs="Times New Roman"/>
          <w:color w:val="333333"/>
          <w:sz w:val="21"/>
          <w:szCs w:val="21"/>
          <w:lang w:eastAsia="pt-BR"/>
        </w:rPr>
        <w:lastRenderedPageBreak/>
        <w:t>Evolução de indicadores selecionados desdobrado por empresas.</w:t>
      </w:r>
    </w:p>
    <w:p w14:paraId="6D74B0BE" w14:textId="77777777" w:rsidR="00836544" w:rsidRPr="00836544" w:rsidRDefault="00836544" w:rsidP="00836544">
      <w:pPr>
        <w:numPr>
          <w:ilvl w:val="0"/>
          <w:numId w:val="15"/>
        </w:numPr>
        <w:spacing w:before="100" w:beforeAutospacing="1" w:after="0" w:afterAutospacing="1" w:line="240" w:lineRule="auto"/>
        <w:rPr>
          <w:rFonts w:ascii="Source Sans Pro" w:eastAsia="Times New Roman" w:hAnsi="Source Sans Pro" w:cs="Times New Roman"/>
          <w:color w:val="444444"/>
          <w:sz w:val="21"/>
          <w:szCs w:val="21"/>
          <w:lang w:eastAsia="pt-BR"/>
        </w:rPr>
      </w:pPr>
      <w:r w:rsidRPr="00836544">
        <w:rPr>
          <w:rFonts w:ascii="Source Sans Pro" w:eastAsia="Times New Roman" w:hAnsi="Source Sans Pro" w:cs="Times New Roman"/>
          <w:color w:val="444444"/>
          <w:sz w:val="21"/>
          <w:szCs w:val="21"/>
          <w:lang w:eastAsia="pt-BR"/>
        </w:rPr>
        <w:t> Dependentes</w:t>
      </w:r>
    </w:p>
    <w:p w14:paraId="30AD4CE7" w14:textId="77777777" w:rsidR="00836544" w:rsidRPr="00836544" w:rsidRDefault="00836544" w:rsidP="00836544">
      <w:pPr>
        <w:numPr>
          <w:ilvl w:val="0"/>
          <w:numId w:val="15"/>
        </w:numPr>
        <w:spacing w:before="100" w:beforeAutospacing="1" w:after="0" w:afterAutospacing="1" w:line="240" w:lineRule="auto"/>
        <w:rPr>
          <w:rFonts w:ascii="Source Sans Pro" w:eastAsia="Times New Roman" w:hAnsi="Source Sans Pro" w:cs="Times New Roman"/>
          <w:color w:val="444444"/>
          <w:sz w:val="21"/>
          <w:szCs w:val="21"/>
          <w:lang w:eastAsia="pt-BR"/>
        </w:rPr>
      </w:pPr>
      <w:r w:rsidRPr="00836544">
        <w:rPr>
          <w:rFonts w:ascii="Source Sans Pro" w:eastAsia="Times New Roman" w:hAnsi="Source Sans Pro" w:cs="Times New Roman"/>
          <w:color w:val="444444"/>
          <w:sz w:val="21"/>
          <w:szCs w:val="21"/>
          <w:lang w:eastAsia="pt-BR"/>
        </w:rPr>
        <w:t> Não Dependentes</w:t>
      </w:r>
    </w:p>
    <w:p w14:paraId="036C18B5" w14:textId="3957513A" w:rsidR="00836544" w:rsidRPr="00836544" w:rsidRDefault="00836544" w:rsidP="00836544">
      <w:pPr>
        <w:spacing w:after="0" w:line="240" w:lineRule="auto"/>
        <w:rPr>
          <w:rFonts w:ascii="Times New Roman" w:eastAsia="Times New Roman" w:hAnsi="Times New Roman" w:cs="Times New Roman"/>
          <w:sz w:val="24"/>
          <w:szCs w:val="24"/>
          <w:lang w:eastAsia="pt-BR"/>
        </w:rPr>
      </w:pPr>
      <w:r w:rsidRPr="00836544">
        <w:rPr>
          <w:rFonts w:ascii="Times New Roman" w:eastAsia="Times New Roman" w:hAnsi="Times New Roman" w:cs="Times New Roman"/>
          <w:noProof/>
          <w:sz w:val="24"/>
          <w:szCs w:val="24"/>
          <w:lang w:eastAsia="pt-BR"/>
        </w:rPr>
        <w:drawing>
          <wp:inline distT="0" distB="0" distL="0" distR="0" wp14:anchorId="677AD030" wp14:editId="271A5C65">
            <wp:extent cx="5400040" cy="5400040"/>
            <wp:effectExtent l="0" t="0" r="0" b="0"/>
            <wp:docPr id="25" name="Imagem 25" descr="O gráfico de pontos mostra a evolução de várias variáveis sobre o setor de energia entre 2019 e 2021. Cada ponto é uma empresa. Há um rótulo indicando a empresa com maior valor para cada combinação de ano e variá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 gráfico de pontos mostra a evolução de várias variáveis sobre o setor de energia entre 2019 e 2021. Cada ponto é uma empresa. Há um rótulo indicando a empresa com maior valor para cada combinação de ano e variável"/>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64FC829C" w14:textId="77777777" w:rsidR="00836544" w:rsidRPr="00836544" w:rsidRDefault="00836544" w:rsidP="00836544">
      <w:pPr>
        <w:pBdr>
          <w:left w:val="single" w:sz="36" w:space="11" w:color="800000"/>
        </w:pBdr>
        <w:spacing w:before="100" w:beforeAutospacing="1" w:after="75" w:line="240" w:lineRule="auto"/>
        <w:outlineLvl w:val="2"/>
        <w:rPr>
          <w:rFonts w:ascii="Times New Roman" w:eastAsia="Times New Roman" w:hAnsi="Times New Roman" w:cs="Times New Roman"/>
          <w:b/>
          <w:bCs/>
          <w:color w:val="333333"/>
          <w:sz w:val="27"/>
          <w:szCs w:val="27"/>
          <w:lang w:eastAsia="pt-BR"/>
        </w:rPr>
      </w:pPr>
      <w:r w:rsidRPr="00836544">
        <w:rPr>
          <w:rFonts w:ascii="Times New Roman" w:eastAsia="Times New Roman" w:hAnsi="Times New Roman" w:cs="Times New Roman"/>
          <w:b/>
          <w:bCs/>
          <w:color w:val="333333"/>
          <w:sz w:val="27"/>
          <w:szCs w:val="27"/>
          <w:lang w:eastAsia="pt-BR"/>
        </w:rPr>
        <w:t>Evolução de energia sintético</w:t>
      </w:r>
    </w:p>
    <w:p w14:paraId="462B96FA" w14:textId="77777777" w:rsidR="00836544" w:rsidRPr="00836544" w:rsidRDefault="00836544" w:rsidP="00836544">
      <w:pPr>
        <w:spacing w:after="75" w:line="240" w:lineRule="auto"/>
        <w:outlineLvl w:val="3"/>
        <w:rPr>
          <w:rFonts w:ascii="Times New Roman" w:eastAsia="Times New Roman" w:hAnsi="Times New Roman" w:cs="Times New Roman"/>
          <w:color w:val="333333"/>
          <w:sz w:val="21"/>
          <w:szCs w:val="21"/>
          <w:lang w:eastAsia="pt-BR"/>
        </w:rPr>
      </w:pPr>
      <w:r w:rsidRPr="00836544">
        <w:rPr>
          <w:rFonts w:ascii="Times New Roman" w:eastAsia="Times New Roman" w:hAnsi="Times New Roman" w:cs="Times New Roman"/>
          <w:color w:val="333333"/>
          <w:sz w:val="21"/>
          <w:szCs w:val="21"/>
          <w:lang w:eastAsia="pt-BR"/>
        </w:rPr>
        <w:t>Evolução de indicadores selecionados agregados.</w:t>
      </w:r>
    </w:p>
    <w:p w14:paraId="2A4871C6" w14:textId="6A142016" w:rsidR="1A58FF60" w:rsidRPr="00566F77" w:rsidRDefault="00836544" w:rsidP="00836544">
      <w:pPr>
        <w:spacing w:before="100" w:beforeAutospacing="1" w:after="100" w:afterAutospacing="1" w:line="240" w:lineRule="auto"/>
        <w:rPr>
          <w:rFonts w:ascii="Times New Roman" w:eastAsia="Times New Roman" w:hAnsi="Times New Roman" w:cs="Times New Roman"/>
          <w:sz w:val="24"/>
          <w:szCs w:val="24"/>
          <w:lang w:eastAsia="pt-BR"/>
        </w:rPr>
      </w:pPr>
      <w:r w:rsidRPr="00836544">
        <w:rPr>
          <w:rFonts w:ascii="Times New Roman" w:eastAsia="Times New Roman" w:hAnsi="Times New Roman" w:cs="Times New Roman"/>
          <w:noProof/>
          <w:sz w:val="24"/>
          <w:szCs w:val="24"/>
          <w:lang w:eastAsia="pt-BR"/>
        </w:rPr>
        <w:lastRenderedPageBreak/>
        <w:drawing>
          <wp:inline distT="0" distB="0" distL="0" distR="0" wp14:anchorId="6D91BA98" wp14:editId="48F13F3F">
            <wp:extent cx="5400040" cy="5400040"/>
            <wp:effectExtent l="0" t="0" r="0" b="0"/>
            <wp:docPr id="24" name="Imagem 24" descr="O gráfico de colunas mostra a evolução de vários variáveis sobre o setor de energia entre 2019 e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 gráfico de colunas mostra a evolução de vários variáveis sobre o setor de energia entre 2019 e 20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6C75C48A" w14:textId="574B6532" w:rsidR="1A58FF60" w:rsidRPr="00836544" w:rsidRDefault="1A58FF60" w:rsidP="00566F77">
      <w:pPr>
        <w:spacing w:before="100" w:beforeAutospacing="1" w:after="100" w:afterAutospacing="1" w:line="240" w:lineRule="auto"/>
        <w:rPr>
          <w:rFonts w:ascii="Times New Roman" w:eastAsia="Times New Roman" w:hAnsi="Times New Roman" w:cs="Times New Roman"/>
          <w:b/>
          <w:bCs/>
          <w:sz w:val="24"/>
          <w:szCs w:val="24"/>
          <w:lang w:eastAsia="pt-BR"/>
        </w:rPr>
      </w:pPr>
      <w:r w:rsidRPr="00836544">
        <w:rPr>
          <w:rFonts w:ascii="Times New Roman" w:eastAsia="Times New Roman" w:hAnsi="Times New Roman" w:cs="Times New Roman"/>
          <w:b/>
          <w:bCs/>
          <w:sz w:val="24"/>
          <w:szCs w:val="24"/>
          <w:lang w:eastAsia="pt-BR"/>
        </w:rPr>
        <w:t>Transporte</w:t>
      </w:r>
    </w:p>
    <w:p w14:paraId="040590E3" w14:textId="2C9595DF" w:rsidR="1A58FF60" w:rsidRPr="00566F77" w:rsidRDefault="1A58FF60" w:rsidP="00566F77">
      <w:pPr>
        <w:spacing w:before="100" w:beforeAutospacing="1" w:after="100" w:afterAutospacing="1" w:line="240" w:lineRule="auto"/>
        <w:rPr>
          <w:rFonts w:ascii="Times New Roman" w:eastAsia="Times New Roman" w:hAnsi="Times New Roman" w:cs="Times New Roman"/>
          <w:sz w:val="24"/>
          <w:szCs w:val="24"/>
          <w:lang w:eastAsia="pt-BR"/>
        </w:rPr>
      </w:pPr>
      <w:r w:rsidRPr="00566F77">
        <w:rPr>
          <w:rFonts w:ascii="Times New Roman" w:eastAsia="Times New Roman" w:hAnsi="Times New Roman" w:cs="Times New Roman"/>
          <w:sz w:val="24"/>
          <w:szCs w:val="24"/>
          <w:lang w:eastAsia="pt-BR"/>
        </w:rPr>
        <w:t xml:space="preserve">O setor de transporte será analisado considerando apenas os anos de 2020 e 2021, isso porque alguns estados não repassaram informações de todas as estatais em 2019.  Durante os dois últimos anos esse setor esteve entre os dois setores de maior prejuízo. </w:t>
      </w:r>
    </w:p>
    <w:p w14:paraId="03B79848" w14:textId="2B49A39C" w:rsidR="1A58FF60" w:rsidRPr="00566F77" w:rsidRDefault="1A58FF60" w:rsidP="00566F77">
      <w:pPr>
        <w:spacing w:before="100" w:beforeAutospacing="1" w:after="100" w:afterAutospacing="1" w:line="240" w:lineRule="auto"/>
        <w:rPr>
          <w:rFonts w:ascii="Times New Roman" w:eastAsia="Times New Roman" w:hAnsi="Times New Roman" w:cs="Times New Roman"/>
          <w:sz w:val="24"/>
          <w:szCs w:val="24"/>
          <w:lang w:eastAsia="pt-BR"/>
        </w:rPr>
      </w:pPr>
      <w:r w:rsidRPr="00566F77">
        <w:rPr>
          <w:rFonts w:ascii="Times New Roman" w:eastAsia="Times New Roman" w:hAnsi="Times New Roman" w:cs="Times New Roman"/>
          <w:sz w:val="24"/>
          <w:szCs w:val="24"/>
          <w:lang w:eastAsia="pt-BR"/>
        </w:rPr>
        <w:t>As estatais que compõem esse setor prestam serviços de transporte urbano de ônibus, metrô e trens e possuem como característica serem em sua maior parte classificadas como dependentes (6</w:t>
      </w:r>
      <w:r w:rsidR="007E4EA7" w:rsidRPr="00566F77">
        <w:rPr>
          <w:rFonts w:ascii="Times New Roman" w:eastAsia="Times New Roman" w:hAnsi="Times New Roman" w:cs="Times New Roman"/>
          <w:sz w:val="24"/>
          <w:szCs w:val="24"/>
          <w:lang w:eastAsia="pt-BR"/>
        </w:rPr>
        <w:t>8</w:t>
      </w:r>
      <w:r w:rsidRPr="00566F77">
        <w:rPr>
          <w:rFonts w:ascii="Times New Roman" w:eastAsia="Times New Roman" w:hAnsi="Times New Roman" w:cs="Times New Roman"/>
          <w:sz w:val="24"/>
          <w:szCs w:val="24"/>
          <w:lang w:eastAsia="pt-BR"/>
        </w:rPr>
        <w:t xml:space="preserve">% das estatais). </w:t>
      </w:r>
    </w:p>
    <w:p w14:paraId="2F90CDA2" w14:textId="72BD4D7D" w:rsidR="1A58FF60" w:rsidRPr="00566F77" w:rsidRDefault="1A58FF60" w:rsidP="00566F77">
      <w:pPr>
        <w:spacing w:before="100" w:beforeAutospacing="1" w:after="100" w:afterAutospacing="1" w:line="240" w:lineRule="auto"/>
        <w:rPr>
          <w:rFonts w:ascii="Times New Roman" w:eastAsia="Times New Roman" w:hAnsi="Times New Roman" w:cs="Times New Roman"/>
          <w:sz w:val="24"/>
          <w:szCs w:val="24"/>
          <w:lang w:eastAsia="pt-BR"/>
        </w:rPr>
      </w:pPr>
      <w:r w:rsidRPr="00566F77">
        <w:rPr>
          <w:rFonts w:ascii="Times New Roman" w:eastAsia="Times New Roman" w:hAnsi="Times New Roman" w:cs="Times New Roman"/>
          <w:sz w:val="24"/>
          <w:szCs w:val="24"/>
          <w:lang w:eastAsia="pt-BR"/>
        </w:rPr>
        <w:t>O prejuízo do setor foi de R$ 10,0 bilhões em 2020, alcançando e R$ 7,</w:t>
      </w:r>
      <w:r w:rsidR="007E4EA7" w:rsidRPr="00566F77">
        <w:rPr>
          <w:rFonts w:ascii="Times New Roman" w:eastAsia="Times New Roman" w:hAnsi="Times New Roman" w:cs="Times New Roman"/>
          <w:sz w:val="24"/>
          <w:szCs w:val="24"/>
          <w:lang w:eastAsia="pt-BR"/>
        </w:rPr>
        <w:t>5</w:t>
      </w:r>
      <w:r w:rsidRPr="00566F77">
        <w:rPr>
          <w:rFonts w:ascii="Times New Roman" w:eastAsia="Times New Roman" w:hAnsi="Times New Roman" w:cs="Times New Roman"/>
          <w:sz w:val="24"/>
          <w:szCs w:val="24"/>
          <w:lang w:eastAsia="pt-BR"/>
        </w:rPr>
        <w:t xml:space="preserve"> bilhões em 2021. Em 2020, os investimentos no setor foram de R$ 2,5 bilhões em 2020 sofrendo uma pequena redução em 2021 para R$ 2</w:t>
      </w:r>
      <w:r w:rsidR="00836544">
        <w:rPr>
          <w:rFonts w:ascii="Times New Roman" w:eastAsia="Times New Roman" w:hAnsi="Times New Roman" w:cs="Times New Roman"/>
          <w:sz w:val="24"/>
          <w:szCs w:val="24"/>
          <w:lang w:eastAsia="pt-BR"/>
        </w:rPr>
        <w:t>,2</w:t>
      </w:r>
      <w:r w:rsidRPr="00566F77">
        <w:rPr>
          <w:rFonts w:ascii="Times New Roman" w:eastAsia="Times New Roman" w:hAnsi="Times New Roman" w:cs="Times New Roman"/>
          <w:sz w:val="24"/>
          <w:szCs w:val="24"/>
          <w:lang w:eastAsia="pt-BR"/>
        </w:rPr>
        <w:t xml:space="preserve"> bilhões. Os aportes de capital foram de R$ 2,5 bilhões em 2020, já em 2021 houve pequena redução para R$ 2,4 bilhões. As subvenções aumentaram de R$ 1,6 bilhões em 2020 para R$ 2,9 bilhões em 2021. Os entes controladores assumiram, ainda, uma média de R$ 1,9 bilhão de passivos ao ano no período.</w:t>
      </w:r>
    </w:p>
    <w:p w14:paraId="1F9A8F2E" w14:textId="133682C6" w:rsidR="1A58FF60" w:rsidRPr="00566F77" w:rsidRDefault="1A58FF60" w:rsidP="00566F77">
      <w:pPr>
        <w:spacing w:before="100" w:beforeAutospacing="1" w:after="100" w:afterAutospacing="1" w:line="240" w:lineRule="auto"/>
        <w:rPr>
          <w:rFonts w:ascii="Times New Roman" w:eastAsia="Times New Roman" w:hAnsi="Times New Roman" w:cs="Times New Roman"/>
          <w:sz w:val="24"/>
          <w:szCs w:val="24"/>
          <w:lang w:eastAsia="pt-BR"/>
        </w:rPr>
      </w:pPr>
      <w:r w:rsidRPr="00566F77">
        <w:rPr>
          <w:rFonts w:ascii="Times New Roman" w:eastAsia="Times New Roman" w:hAnsi="Times New Roman" w:cs="Times New Roman"/>
          <w:sz w:val="24"/>
          <w:szCs w:val="24"/>
          <w:lang w:eastAsia="pt-BR"/>
        </w:rPr>
        <w:lastRenderedPageBreak/>
        <w:t>É importante destacar que apesar de o setor ser predominantemente composto por estatais que apresentaram prejuízos (apenas seis tiveram lucros em 2021), a Companhia do Metropolitano do Rio de Janeiro foi responsável por 45% (R$ 4,5 bilhões) de todo o prejuízo do setor em 2020 e 6</w:t>
      </w:r>
      <w:r w:rsidR="00B2715A">
        <w:rPr>
          <w:rFonts w:ascii="Times New Roman" w:eastAsia="Times New Roman" w:hAnsi="Times New Roman" w:cs="Times New Roman"/>
          <w:sz w:val="24"/>
          <w:szCs w:val="24"/>
          <w:lang w:eastAsia="pt-BR"/>
        </w:rPr>
        <w:t>2</w:t>
      </w:r>
      <w:r w:rsidRPr="00566F77">
        <w:rPr>
          <w:rFonts w:ascii="Times New Roman" w:eastAsia="Times New Roman" w:hAnsi="Times New Roman" w:cs="Times New Roman"/>
          <w:sz w:val="24"/>
          <w:szCs w:val="24"/>
          <w:lang w:eastAsia="pt-BR"/>
        </w:rPr>
        <w:t xml:space="preserve">% (R$ 4,6 bilhões) em 2021. Essa empresa não realizou investimentos em 2020 e em 2021 os investimentos foram de R$ 66 mil. </w:t>
      </w:r>
    </w:p>
    <w:p w14:paraId="2FD8AF25" w14:textId="77777777" w:rsidR="00B2715A" w:rsidRPr="00B2715A" w:rsidRDefault="1A58FF60" w:rsidP="00B2715A">
      <w:pPr>
        <w:pStyle w:val="Ttulo3"/>
        <w:pBdr>
          <w:left w:val="single" w:sz="36" w:space="11" w:color="800000"/>
        </w:pBdr>
        <w:spacing w:after="75" w:afterAutospacing="0"/>
        <w:rPr>
          <w:color w:val="333333"/>
        </w:rPr>
      </w:pPr>
      <w:r w:rsidRPr="00566F77">
        <w:rPr>
          <w:sz w:val="24"/>
          <w:szCs w:val="24"/>
        </w:rPr>
        <w:t xml:space="preserve"> </w:t>
      </w:r>
      <w:r w:rsidR="00B2715A" w:rsidRPr="00B2715A">
        <w:rPr>
          <w:color w:val="333333"/>
        </w:rPr>
        <w:t>Evolução de transporte analítico</w:t>
      </w:r>
    </w:p>
    <w:p w14:paraId="26C3EF11" w14:textId="77777777" w:rsidR="00B2715A" w:rsidRPr="00B2715A" w:rsidRDefault="00B2715A" w:rsidP="00B2715A">
      <w:pPr>
        <w:spacing w:after="75" w:line="240" w:lineRule="auto"/>
        <w:outlineLvl w:val="3"/>
        <w:rPr>
          <w:rFonts w:ascii="Times New Roman" w:eastAsia="Times New Roman" w:hAnsi="Times New Roman" w:cs="Times New Roman"/>
          <w:color w:val="333333"/>
          <w:sz w:val="21"/>
          <w:szCs w:val="21"/>
          <w:lang w:eastAsia="pt-BR"/>
        </w:rPr>
      </w:pPr>
      <w:r w:rsidRPr="00B2715A">
        <w:rPr>
          <w:rFonts w:ascii="Times New Roman" w:eastAsia="Times New Roman" w:hAnsi="Times New Roman" w:cs="Times New Roman"/>
          <w:color w:val="333333"/>
          <w:sz w:val="21"/>
          <w:szCs w:val="21"/>
          <w:lang w:eastAsia="pt-BR"/>
        </w:rPr>
        <w:t>Evolução de indicadores selecionados desdobrado por empresas.</w:t>
      </w:r>
    </w:p>
    <w:p w14:paraId="45B723BC" w14:textId="77777777" w:rsidR="00B2715A" w:rsidRPr="00B2715A" w:rsidRDefault="00B2715A" w:rsidP="00B2715A">
      <w:pPr>
        <w:numPr>
          <w:ilvl w:val="0"/>
          <w:numId w:val="16"/>
        </w:numPr>
        <w:spacing w:before="100" w:beforeAutospacing="1" w:after="0" w:afterAutospacing="1" w:line="240" w:lineRule="auto"/>
        <w:rPr>
          <w:rFonts w:ascii="Source Sans Pro" w:eastAsia="Times New Roman" w:hAnsi="Source Sans Pro" w:cs="Times New Roman"/>
          <w:color w:val="444444"/>
          <w:sz w:val="21"/>
          <w:szCs w:val="21"/>
          <w:lang w:eastAsia="pt-BR"/>
        </w:rPr>
      </w:pPr>
      <w:r w:rsidRPr="00B2715A">
        <w:rPr>
          <w:rFonts w:ascii="Source Sans Pro" w:eastAsia="Times New Roman" w:hAnsi="Source Sans Pro" w:cs="Times New Roman"/>
          <w:color w:val="444444"/>
          <w:sz w:val="21"/>
          <w:szCs w:val="21"/>
          <w:lang w:eastAsia="pt-BR"/>
        </w:rPr>
        <w:t> Dependentes</w:t>
      </w:r>
    </w:p>
    <w:p w14:paraId="1DE2C4DB" w14:textId="77777777" w:rsidR="00B2715A" w:rsidRPr="00B2715A" w:rsidRDefault="00B2715A" w:rsidP="00B2715A">
      <w:pPr>
        <w:numPr>
          <w:ilvl w:val="0"/>
          <w:numId w:val="16"/>
        </w:numPr>
        <w:spacing w:before="100" w:beforeAutospacing="1" w:after="0" w:afterAutospacing="1" w:line="240" w:lineRule="auto"/>
        <w:rPr>
          <w:rFonts w:ascii="Source Sans Pro" w:eastAsia="Times New Roman" w:hAnsi="Source Sans Pro" w:cs="Times New Roman"/>
          <w:color w:val="444444"/>
          <w:sz w:val="21"/>
          <w:szCs w:val="21"/>
          <w:lang w:eastAsia="pt-BR"/>
        </w:rPr>
      </w:pPr>
      <w:r w:rsidRPr="00B2715A">
        <w:rPr>
          <w:rFonts w:ascii="Source Sans Pro" w:eastAsia="Times New Roman" w:hAnsi="Source Sans Pro" w:cs="Times New Roman"/>
          <w:color w:val="444444"/>
          <w:sz w:val="21"/>
          <w:szCs w:val="21"/>
          <w:lang w:eastAsia="pt-BR"/>
        </w:rPr>
        <w:t> Não Dependentes</w:t>
      </w:r>
    </w:p>
    <w:p w14:paraId="1FA6CC12" w14:textId="2E1CDF13" w:rsidR="00B2715A" w:rsidRPr="00B2715A" w:rsidRDefault="00B2715A" w:rsidP="00B2715A">
      <w:pPr>
        <w:spacing w:after="0" w:line="240" w:lineRule="auto"/>
        <w:rPr>
          <w:rFonts w:ascii="Times New Roman" w:eastAsia="Times New Roman" w:hAnsi="Times New Roman" w:cs="Times New Roman"/>
          <w:sz w:val="24"/>
          <w:szCs w:val="24"/>
          <w:lang w:eastAsia="pt-BR"/>
        </w:rPr>
      </w:pPr>
      <w:r w:rsidRPr="00B2715A">
        <w:rPr>
          <w:rFonts w:ascii="Times New Roman" w:eastAsia="Times New Roman" w:hAnsi="Times New Roman" w:cs="Times New Roman"/>
          <w:noProof/>
          <w:sz w:val="24"/>
          <w:szCs w:val="24"/>
          <w:lang w:eastAsia="pt-BR"/>
        </w:rPr>
        <w:drawing>
          <wp:inline distT="0" distB="0" distL="0" distR="0" wp14:anchorId="05FF7D65" wp14:editId="034CA32E">
            <wp:extent cx="5400040" cy="5400040"/>
            <wp:effectExtent l="0" t="0" r="0" b="0"/>
            <wp:docPr id="27" name="Imagem 27" descr="O gráfico de pontos mostra a evolução de várias variáveis sobre o setor de trasnporte entre 2019 e 2021. Cada ponto é uma empresa. Há um rótulo indicando a empresa com maior valor para cada combinação de ano e variá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 gráfico de pontos mostra a evolução de várias variáveis sobre o setor de trasnporte entre 2019 e 2021. Cada ponto é uma empresa. Há um rótulo indicando a empresa com maior valor para cada combinação de ano e variável"/>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5CEF7F17" w14:textId="77777777" w:rsidR="00B2715A" w:rsidRPr="00B2715A" w:rsidRDefault="00B2715A" w:rsidP="00B2715A">
      <w:pPr>
        <w:pBdr>
          <w:left w:val="single" w:sz="36" w:space="11" w:color="800000"/>
        </w:pBdr>
        <w:spacing w:before="100" w:beforeAutospacing="1" w:after="75" w:line="240" w:lineRule="auto"/>
        <w:outlineLvl w:val="2"/>
        <w:rPr>
          <w:rFonts w:ascii="Times New Roman" w:eastAsia="Times New Roman" w:hAnsi="Times New Roman" w:cs="Times New Roman"/>
          <w:b/>
          <w:bCs/>
          <w:color w:val="333333"/>
          <w:sz w:val="27"/>
          <w:szCs w:val="27"/>
          <w:lang w:eastAsia="pt-BR"/>
        </w:rPr>
      </w:pPr>
      <w:r w:rsidRPr="00B2715A">
        <w:rPr>
          <w:rFonts w:ascii="Times New Roman" w:eastAsia="Times New Roman" w:hAnsi="Times New Roman" w:cs="Times New Roman"/>
          <w:b/>
          <w:bCs/>
          <w:color w:val="333333"/>
          <w:sz w:val="27"/>
          <w:szCs w:val="27"/>
          <w:lang w:eastAsia="pt-BR"/>
        </w:rPr>
        <w:t>Evolução de transporte sintético</w:t>
      </w:r>
    </w:p>
    <w:p w14:paraId="6AEB8A2B" w14:textId="77777777" w:rsidR="00B2715A" w:rsidRPr="00B2715A" w:rsidRDefault="00B2715A" w:rsidP="00B2715A">
      <w:pPr>
        <w:spacing w:after="75" w:line="240" w:lineRule="auto"/>
        <w:outlineLvl w:val="3"/>
        <w:rPr>
          <w:rFonts w:ascii="Times New Roman" w:eastAsia="Times New Roman" w:hAnsi="Times New Roman" w:cs="Times New Roman"/>
          <w:color w:val="333333"/>
          <w:sz w:val="21"/>
          <w:szCs w:val="21"/>
          <w:lang w:eastAsia="pt-BR"/>
        </w:rPr>
      </w:pPr>
      <w:r w:rsidRPr="00B2715A">
        <w:rPr>
          <w:rFonts w:ascii="Times New Roman" w:eastAsia="Times New Roman" w:hAnsi="Times New Roman" w:cs="Times New Roman"/>
          <w:color w:val="333333"/>
          <w:sz w:val="21"/>
          <w:szCs w:val="21"/>
          <w:lang w:eastAsia="pt-BR"/>
        </w:rPr>
        <w:t>Evolução de indicadores selecionados agregados.</w:t>
      </w:r>
    </w:p>
    <w:p w14:paraId="3309E29E" w14:textId="26964A59" w:rsidR="1A58FF60" w:rsidRPr="00566F77" w:rsidRDefault="00B2715A" w:rsidP="00B2715A">
      <w:pPr>
        <w:spacing w:before="100" w:beforeAutospacing="1" w:after="100" w:afterAutospacing="1" w:line="240" w:lineRule="auto"/>
        <w:rPr>
          <w:rFonts w:ascii="Times New Roman" w:eastAsia="Times New Roman" w:hAnsi="Times New Roman" w:cs="Times New Roman"/>
          <w:sz w:val="24"/>
          <w:szCs w:val="24"/>
          <w:lang w:eastAsia="pt-BR"/>
        </w:rPr>
      </w:pPr>
      <w:r w:rsidRPr="00B2715A">
        <w:rPr>
          <w:rFonts w:ascii="Times New Roman" w:eastAsia="Times New Roman" w:hAnsi="Times New Roman" w:cs="Times New Roman"/>
          <w:noProof/>
          <w:sz w:val="24"/>
          <w:szCs w:val="24"/>
          <w:lang w:eastAsia="pt-BR"/>
        </w:rPr>
        <w:lastRenderedPageBreak/>
        <w:drawing>
          <wp:inline distT="0" distB="0" distL="0" distR="0" wp14:anchorId="357A4C95" wp14:editId="5B5D5517">
            <wp:extent cx="5400040" cy="5400040"/>
            <wp:effectExtent l="0" t="0" r="0" b="0"/>
            <wp:docPr id="26" name="Imagem 26" descr="O gráfico de colunas mostra a evolução de vários variáveis sobre o setor de transporte entre 2019 e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 gráfico de colunas mostra a evolução de vários variáveis sobre o setor de transporte entre 2019 e 20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541990EB" w14:textId="39FA236A" w:rsidR="1A58FF60" w:rsidRPr="00B2715A" w:rsidRDefault="1A58FF60" w:rsidP="00566F77">
      <w:pPr>
        <w:spacing w:before="100" w:beforeAutospacing="1" w:after="100" w:afterAutospacing="1" w:line="240" w:lineRule="auto"/>
        <w:rPr>
          <w:rFonts w:ascii="Times New Roman" w:eastAsia="Times New Roman" w:hAnsi="Times New Roman" w:cs="Times New Roman"/>
          <w:b/>
          <w:bCs/>
          <w:sz w:val="24"/>
          <w:szCs w:val="24"/>
          <w:lang w:eastAsia="pt-BR"/>
        </w:rPr>
      </w:pPr>
      <w:r w:rsidRPr="00B2715A">
        <w:rPr>
          <w:rFonts w:ascii="Times New Roman" w:eastAsia="Times New Roman" w:hAnsi="Times New Roman" w:cs="Times New Roman"/>
          <w:b/>
          <w:bCs/>
          <w:sz w:val="24"/>
          <w:szCs w:val="24"/>
          <w:lang w:eastAsia="pt-BR"/>
        </w:rPr>
        <w:t>Pesquisa e Assistência Técnica Agropecuária</w:t>
      </w:r>
    </w:p>
    <w:p w14:paraId="0F2C6FDC" w14:textId="24680864" w:rsidR="1A58FF60" w:rsidRPr="00566F77" w:rsidRDefault="1A58FF60" w:rsidP="00566F77">
      <w:pPr>
        <w:spacing w:before="100" w:beforeAutospacing="1" w:after="100" w:afterAutospacing="1" w:line="240" w:lineRule="auto"/>
        <w:rPr>
          <w:rFonts w:ascii="Times New Roman" w:eastAsia="Times New Roman" w:hAnsi="Times New Roman" w:cs="Times New Roman"/>
          <w:sz w:val="24"/>
          <w:szCs w:val="24"/>
          <w:lang w:eastAsia="pt-BR"/>
        </w:rPr>
      </w:pPr>
      <w:r w:rsidRPr="00566F77">
        <w:rPr>
          <w:rFonts w:ascii="Times New Roman" w:eastAsia="Times New Roman" w:hAnsi="Times New Roman" w:cs="Times New Roman"/>
          <w:sz w:val="24"/>
          <w:szCs w:val="24"/>
          <w:lang w:eastAsia="pt-BR"/>
        </w:rPr>
        <w:t xml:space="preserve">O setor de pesquisa e assistência técnica agropecuária é composto integralmente por estatais declaradas dependentes, sendo que das 19 estatais desse setor, quatro estão em processo de liquidação. </w:t>
      </w:r>
    </w:p>
    <w:p w14:paraId="31FF7A1E" w14:textId="2242EC03" w:rsidR="1A58FF60" w:rsidRPr="00566F77" w:rsidRDefault="1A58FF60" w:rsidP="00566F77">
      <w:pPr>
        <w:spacing w:before="100" w:beforeAutospacing="1" w:after="100" w:afterAutospacing="1" w:line="240" w:lineRule="auto"/>
        <w:rPr>
          <w:rFonts w:ascii="Times New Roman" w:eastAsia="Times New Roman" w:hAnsi="Times New Roman" w:cs="Times New Roman"/>
          <w:sz w:val="24"/>
          <w:szCs w:val="24"/>
          <w:lang w:eastAsia="pt-BR"/>
        </w:rPr>
      </w:pPr>
      <w:r w:rsidRPr="00566F77">
        <w:rPr>
          <w:rFonts w:ascii="Times New Roman" w:eastAsia="Times New Roman" w:hAnsi="Times New Roman" w:cs="Times New Roman"/>
          <w:sz w:val="24"/>
          <w:szCs w:val="24"/>
          <w:lang w:eastAsia="pt-BR"/>
        </w:rPr>
        <w:t xml:space="preserve">Nem todos estados possuem estatais desse setor, elas aparecem apenas nos seguintes estados: AC, CE, DF, GO, MT, MS, PA, PE, RN, SE, que possuem uma estatal cada; e MG, PB, RJ e SC, possuem duas estatais cada um. </w:t>
      </w:r>
    </w:p>
    <w:p w14:paraId="2EC8613E" w14:textId="372E66AA" w:rsidR="1A58FF60" w:rsidRPr="00566F77" w:rsidRDefault="1A58FF60" w:rsidP="00566F77">
      <w:pPr>
        <w:spacing w:before="100" w:beforeAutospacing="1" w:after="100" w:afterAutospacing="1" w:line="240" w:lineRule="auto"/>
        <w:rPr>
          <w:rFonts w:ascii="Times New Roman" w:eastAsia="Times New Roman" w:hAnsi="Times New Roman" w:cs="Times New Roman"/>
          <w:sz w:val="24"/>
          <w:szCs w:val="24"/>
          <w:lang w:eastAsia="pt-BR"/>
        </w:rPr>
      </w:pPr>
      <w:r w:rsidRPr="00566F77">
        <w:rPr>
          <w:rFonts w:ascii="Times New Roman" w:eastAsia="Times New Roman" w:hAnsi="Times New Roman" w:cs="Times New Roman"/>
          <w:sz w:val="24"/>
          <w:szCs w:val="24"/>
          <w:lang w:eastAsia="pt-BR"/>
        </w:rPr>
        <w:t>Esse setor não recebeu aportes de capital em nenhum dos anos por nenhuma das estatais. As subvenções recebidas passaram de R$ 1,0 bilhão em 2019 para R$ 1,8 bilhão tanto em 2020, quanto em 2021. Já em relação aos demais dados avaliados, não há grandes alterações entre os exercícios. Em média, o setor investiu R$ 30 milhões por ano, teve um prejuízo anual de R$ 100 milhões e R$ 278 milhões de passivos assumidos ao ano.</w:t>
      </w:r>
    </w:p>
    <w:p w14:paraId="7A0721AC" w14:textId="611D56BA" w:rsidR="00B2715A" w:rsidRPr="00B2715A" w:rsidRDefault="1A58FF60" w:rsidP="00B2715A">
      <w:pPr>
        <w:spacing w:before="100" w:beforeAutospacing="1" w:after="100" w:afterAutospacing="1" w:line="240" w:lineRule="auto"/>
        <w:rPr>
          <w:rFonts w:ascii="Times New Roman" w:eastAsia="Times New Roman" w:hAnsi="Times New Roman" w:cs="Times New Roman"/>
          <w:b/>
          <w:bCs/>
          <w:color w:val="333333"/>
          <w:sz w:val="27"/>
          <w:szCs w:val="27"/>
          <w:lang w:eastAsia="pt-BR"/>
        </w:rPr>
      </w:pPr>
      <w:r w:rsidRPr="00566F77">
        <w:rPr>
          <w:rFonts w:ascii="Times New Roman" w:eastAsia="Times New Roman" w:hAnsi="Times New Roman" w:cs="Times New Roman"/>
          <w:sz w:val="24"/>
          <w:szCs w:val="24"/>
          <w:lang w:eastAsia="pt-BR"/>
        </w:rPr>
        <w:lastRenderedPageBreak/>
        <w:br/>
      </w:r>
      <w:r w:rsidR="00B2715A" w:rsidRPr="00B2715A">
        <w:rPr>
          <w:rFonts w:ascii="Times New Roman" w:eastAsia="Times New Roman" w:hAnsi="Times New Roman" w:cs="Times New Roman"/>
          <w:b/>
          <w:bCs/>
          <w:color w:val="333333"/>
          <w:sz w:val="27"/>
          <w:szCs w:val="27"/>
          <w:lang w:eastAsia="pt-BR"/>
        </w:rPr>
        <w:t>Evolução de pesquisa e assistência técnica analítico</w:t>
      </w:r>
    </w:p>
    <w:p w14:paraId="7EA3C87B" w14:textId="77777777" w:rsidR="00B2715A" w:rsidRPr="00B2715A" w:rsidRDefault="00B2715A" w:rsidP="00B2715A">
      <w:pPr>
        <w:spacing w:after="75" w:line="240" w:lineRule="auto"/>
        <w:outlineLvl w:val="3"/>
        <w:rPr>
          <w:rFonts w:ascii="Times New Roman" w:eastAsia="Times New Roman" w:hAnsi="Times New Roman" w:cs="Times New Roman"/>
          <w:color w:val="333333"/>
          <w:sz w:val="21"/>
          <w:szCs w:val="21"/>
          <w:lang w:eastAsia="pt-BR"/>
        </w:rPr>
      </w:pPr>
      <w:r w:rsidRPr="00B2715A">
        <w:rPr>
          <w:rFonts w:ascii="Times New Roman" w:eastAsia="Times New Roman" w:hAnsi="Times New Roman" w:cs="Times New Roman"/>
          <w:color w:val="333333"/>
          <w:sz w:val="21"/>
          <w:szCs w:val="21"/>
          <w:lang w:eastAsia="pt-BR"/>
        </w:rPr>
        <w:t>Evolução de indicadores selecionados desdobrado por empresas.</w:t>
      </w:r>
    </w:p>
    <w:p w14:paraId="6C4F0068" w14:textId="77777777" w:rsidR="00B2715A" w:rsidRPr="00B2715A" w:rsidRDefault="00B2715A" w:rsidP="00B2715A">
      <w:pPr>
        <w:numPr>
          <w:ilvl w:val="0"/>
          <w:numId w:val="17"/>
        </w:numPr>
        <w:spacing w:before="100" w:beforeAutospacing="1" w:after="0" w:afterAutospacing="1" w:line="240" w:lineRule="auto"/>
        <w:rPr>
          <w:rFonts w:ascii="Source Sans Pro" w:eastAsia="Times New Roman" w:hAnsi="Source Sans Pro" w:cs="Times New Roman"/>
          <w:color w:val="444444"/>
          <w:sz w:val="21"/>
          <w:szCs w:val="21"/>
          <w:lang w:eastAsia="pt-BR"/>
        </w:rPr>
      </w:pPr>
      <w:r w:rsidRPr="00B2715A">
        <w:rPr>
          <w:rFonts w:ascii="Source Sans Pro" w:eastAsia="Times New Roman" w:hAnsi="Source Sans Pro" w:cs="Times New Roman"/>
          <w:color w:val="444444"/>
          <w:sz w:val="21"/>
          <w:szCs w:val="21"/>
          <w:lang w:eastAsia="pt-BR"/>
        </w:rPr>
        <w:t> Dependentes</w:t>
      </w:r>
    </w:p>
    <w:p w14:paraId="2DCF7B03" w14:textId="77777777" w:rsidR="00B2715A" w:rsidRPr="00B2715A" w:rsidRDefault="00B2715A" w:rsidP="00B2715A">
      <w:pPr>
        <w:numPr>
          <w:ilvl w:val="0"/>
          <w:numId w:val="17"/>
        </w:numPr>
        <w:spacing w:before="100" w:beforeAutospacing="1" w:after="0" w:afterAutospacing="1" w:line="240" w:lineRule="auto"/>
        <w:rPr>
          <w:rFonts w:ascii="Source Sans Pro" w:eastAsia="Times New Roman" w:hAnsi="Source Sans Pro" w:cs="Times New Roman"/>
          <w:color w:val="444444"/>
          <w:sz w:val="21"/>
          <w:szCs w:val="21"/>
          <w:lang w:eastAsia="pt-BR"/>
        </w:rPr>
      </w:pPr>
      <w:r w:rsidRPr="00B2715A">
        <w:rPr>
          <w:rFonts w:ascii="Source Sans Pro" w:eastAsia="Times New Roman" w:hAnsi="Source Sans Pro" w:cs="Times New Roman"/>
          <w:color w:val="444444"/>
          <w:sz w:val="21"/>
          <w:szCs w:val="21"/>
          <w:lang w:eastAsia="pt-BR"/>
        </w:rPr>
        <w:t> Não Dependentes</w:t>
      </w:r>
    </w:p>
    <w:p w14:paraId="0BAEE4DB" w14:textId="19665383" w:rsidR="00B2715A" w:rsidRPr="00B2715A" w:rsidRDefault="00B2715A" w:rsidP="00B2715A">
      <w:pPr>
        <w:spacing w:after="0" w:line="240" w:lineRule="auto"/>
        <w:rPr>
          <w:rFonts w:ascii="Times New Roman" w:eastAsia="Times New Roman" w:hAnsi="Times New Roman" w:cs="Times New Roman"/>
          <w:sz w:val="24"/>
          <w:szCs w:val="24"/>
          <w:lang w:eastAsia="pt-BR"/>
        </w:rPr>
      </w:pPr>
      <w:r w:rsidRPr="00B2715A">
        <w:rPr>
          <w:rFonts w:ascii="Times New Roman" w:eastAsia="Times New Roman" w:hAnsi="Times New Roman" w:cs="Times New Roman"/>
          <w:noProof/>
          <w:sz w:val="24"/>
          <w:szCs w:val="24"/>
          <w:lang w:eastAsia="pt-BR"/>
        </w:rPr>
        <w:drawing>
          <wp:inline distT="0" distB="0" distL="0" distR="0" wp14:anchorId="614A3A1E" wp14:editId="463FD1F4">
            <wp:extent cx="5400040" cy="5400040"/>
            <wp:effectExtent l="0" t="0" r="0" b="0"/>
            <wp:docPr id="29" name="Imagem 29" descr="O gráfico de pontos mostra a evolução de várias variáveis sobre o setor de pesquisa e assitência técnica entre 2019 e 2021. Cada ponto é uma empresa. Há um rótulo indicando a empresa com maior valor para cada combinação de ano e variá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 gráfico de pontos mostra a evolução de várias variáveis sobre o setor de pesquisa e assitência técnica entre 2019 e 2021. Cada ponto é uma empresa. Há um rótulo indicando a empresa com maior valor para cada combinação de ano e variável"/>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4F8E52F7" w14:textId="77777777" w:rsidR="00B2715A" w:rsidRPr="00B2715A" w:rsidRDefault="00B2715A" w:rsidP="00B2715A">
      <w:pPr>
        <w:pBdr>
          <w:left w:val="single" w:sz="36" w:space="11" w:color="800000"/>
        </w:pBdr>
        <w:spacing w:before="100" w:beforeAutospacing="1" w:after="75" w:line="240" w:lineRule="auto"/>
        <w:outlineLvl w:val="2"/>
        <w:rPr>
          <w:rFonts w:ascii="Times New Roman" w:eastAsia="Times New Roman" w:hAnsi="Times New Roman" w:cs="Times New Roman"/>
          <w:b/>
          <w:bCs/>
          <w:color w:val="333333"/>
          <w:sz w:val="27"/>
          <w:szCs w:val="27"/>
          <w:lang w:eastAsia="pt-BR"/>
        </w:rPr>
      </w:pPr>
      <w:r w:rsidRPr="00B2715A">
        <w:rPr>
          <w:rFonts w:ascii="Times New Roman" w:eastAsia="Times New Roman" w:hAnsi="Times New Roman" w:cs="Times New Roman"/>
          <w:b/>
          <w:bCs/>
          <w:color w:val="333333"/>
          <w:sz w:val="27"/>
          <w:szCs w:val="27"/>
          <w:lang w:eastAsia="pt-BR"/>
        </w:rPr>
        <w:t>Evolução de pesquisa e assistência técnica sintético</w:t>
      </w:r>
    </w:p>
    <w:p w14:paraId="2211AA6B" w14:textId="77777777" w:rsidR="00B2715A" w:rsidRPr="00B2715A" w:rsidRDefault="00B2715A" w:rsidP="00B2715A">
      <w:pPr>
        <w:spacing w:after="75" w:line="240" w:lineRule="auto"/>
        <w:outlineLvl w:val="3"/>
        <w:rPr>
          <w:rFonts w:ascii="Times New Roman" w:eastAsia="Times New Roman" w:hAnsi="Times New Roman" w:cs="Times New Roman"/>
          <w:color w:val="333333"/>
          <w:sz w:val="21"/>
          <w:szCs w:val="21"/>
          <w:lang w:eastAsia="pt-BR"/>
        </w:rPr>
      </w:pPr>
      <w:r w:rsidRPr="00B2715A">
        <w:rPr>
          <w:rFonts w:ascii="Times New Roman" w:eastAsia="Times New Roman" w:hAnsi="Times New Roman" w:cs="Times New Roman"/>
          <w:color w:val="333333"/>
          <w:sz w:val="21"/>
          <w:szCs w:val="21"/>
          <w:lang w:eastAsia="pt-BR"/>
        </w:rPr>
        <w:t>Evolução de indicadores selecionados agregados.</w:t>
      </w:r>
    </w:p>
    <w:p w14:paraId="701E6536" w14:textId="03A18B60" w:rsidR="38534B59" w:rsidRDefault="00B2715A" w:rsidP="00B2715A">
      <w:pPr>
        <w:spacing w:beforeAutospacing="1" w:after="75" w:line="240" w:lineRule="auto"/>
        <w:outlineLvl w:val="2"/>
        <w:rPr>
          <w:rFonts w:ascii="Times New Roman" w:eastAsia="Times New Roman" w:hAnsi="Times New Roman" w:cs="Times New Roman"/>
          <w:b/>
          <w:bCs/>
          <w:color w:val="333333"/>
          <w:sz w:val="27"/>
          <w:szCs w:val="27"/>
          <w:lang w:eastAsia="pt-BR"/>
        </w:rPr>
      </w:pPr>
      <w:r w:rsidRPr="00B2715A">
        <w:rPr>
          <w:rFonts w:ascii="Times New Roman" w:eastAsia="Times New Roman" w:hAnsi="Times New Roman" w:cs="Times New Roman"/>
          <w:noProof/>
          <w:sz w:val="24"/>
          <w:szCs w:val="24"/>
          <w:lang w:eastAsia="pt-BR"/>
        </w:rPr>
        <w:lastRenderedPageBreak/>
        <w:drawing>
          <wp:inline distT="0" distB="0" distL="0" distR="0" wp14:anchorId="77A46D6F" wp14:editId="152D3D9E">
            <wp:extent cx="5400040" cy="5400040"/>
            <wp:effectExtent l="0" t="0" r="0" b="0"/>
            <wp:docPr id="28" name="Imagem 28" descr="O gráfico de colunas mostra a evolução de vários variáveis sobre o setor de pesquisa e assistência técnica entre 2019 e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 gráfico de colunas mostra a evolução de vários variáveis sobre o setor de pesquisa e assistência técnica entre 2019 e 20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11DD4E51" w14:textId="3B8D67FD" w:rsidR="38534B59" w:rsidRDefault="38534B59" w:rsidP="38534B59">
      <w:pPr>
        <w:spacing w:beforeAutospacing="1" w:afterAutospacing="1" w:line="240" w:lineRule="auto"/>
        <w:rPr>
          <w:rFonts w:ascii="Times New Roman" w:eastAsia="Times New Roman" w:hAnsi="Times New Roman" w:cs="Times New Roman"/>
          <w:sz w:val="24"/>
          <w:szCs w:val="24"/>
          <w:highlight w:val="yellow"/>
          <w:lang w:eastAsia="pt-BR"/>
        </w:rPr>
      </w:pPr>
    </w:p>
    <w:p w14:paraId="7B5AEC7F" w14:textId="77777777" w:rsidR="00F579E7" w:rsidRPr="00F579E7" w:rsidRDefault="00F579E7" w:rsidP="00F579E7">
      <w:pPr>
        <w:spacing w:before="480" w:after="100" w:afterAutospacing="1" w:line="240" w:lineRule="auto"/>
        <w:outlineLvl w:val="1"/>
        <w:rPr>
          <w:rFonts w:ascii="Times New Roman" w:eastAsia="Times New Roman" w:hAnsi="Times New Roman" w:cs="Times New Roman"/>
          <w:b/>
          <w:bCs/>
          <w:color w:val="800000"/>
          <w:sz w:val="36"/>
          <w:szCs w:val="36"/>
          <w:lang w:eastAsia="pt-BR"/>
        </w:rPr>
      </w:pPr>
      <w:r w:rsidRPr="00F579E7">
        <w:rPr>
          <w:rFonts w:ascii="Times New Roman" w:eastAsia="Times New Roman" w:hAnsi="Times New Roman" w:cs="Times New Roman"/>
          <w:b/>
          <w:bCs/>
          <w:color w:val="800000"/>
          <w:sz w:val="36"/>
          <w:szCs w:val="36"/>
          <w:lang w:eastAsia="pt-BR"/>
        </w:rPr>
        <w:t>O estado administrador</w:t>
      </w:r>
    </w:p>
    <w:p w14:paraId="6A2FCE74" w14:textId="77777777" w:rsidR="00F579E7" w:rsidRPr="00F579E7" w:rsidRDefault="00F579E7" w:rsidP="00F579E7">
      <w:pPr>
        <w:spacing w:before="100" w:beforeAutospacing="1" w:after="100" w:afterAutospacing="1"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sz w:val="24"/>
          <w:szCs w:val="24"/>
          <w:lang w:eastAsia="pt-BR"/>
        </w:rPr>
        <w:t>Estruturas de governança têm como objetivo principal coordenar a empresa para atingir seus objetivos, e podem ser formadas por diferentes comitês ou conselhos que atuam focados em áreas específicas (por exemplo, fiscal, administração e auditoria) visando auxiliar a empresa em seus resultados.</w:t>
      </w:r>
    </w:p>
    <w:p w14:paraId="47101DF8" w14:textId="77777777" w:rsidR="00F579E7" w:rsidRPr="00F579E7" w:rsidRDefault="00F579E7" w:rsidP="00F579E7">
      <w:pPr>
        <w:spacing w:before="100" w:beforeAutospacing="1" w:after="100" w:afterAutospacing="1"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sz w:val="24"/>
          <w:szCs w:val="24"/>
          <w:lang w:eastAsia="pt-BR"/>
        </w:rPr>
        <w:t>Apesar de a presença de qualquer comitê ou conselho dentre os citados acima já indicar que a empresa possui algum nível de governança, a análise a seguir irá considerar que há uma estrutura de governança completa apenas no caso de estatais que possuem concomitantemente três órgãos: Conselho Fiscal, Conselho de Administração e Comitê de Auditoria. Essa decisão foi tomada porque diferentes legislações obrigam as estatais a possuírem tais colegiados, de acordo com suas características. Assim, praticamente todas as estatais possuem ao menos um deles.</w:t>
      </w:r>
    </w:p>
    <w:p w14:paraId="505A872A" w14:textId="785748C1" w:rsidR="00F579E7" w:rsidRPr="00F579E7" w:rsidRDefault="00FD5D98" w:rsidP="00F579E7">
      <w:pPr>
        <w:spacing w:before="100" w:beforeAutospacing="1" w:after="100" w:afterAutospacing="1" w:line="240" w:lineRule="auto"/>
        <w:rPr>
          <w:rFonts w:ascii="Times New Roman" w:eastAsia="Times New Roman" w:hAnsi="Times New Roman" w:cs="Times New Roman"/>
          <w:sz w:val="24"/>
          <w:szCs w:val="24"/>
          <w:lang w:eastAsia="pt-BR"/>
        </w:rPr>
      </w:pPr>
      <w:r w:rsidRPr="009961F9">
        <w:rPr>
          <w:rFonts w:ascii="Times New Roman" w:eastAsia="Times New Roman" w:hAnsi="Times New Roman" w:cs="Times New Roman"/>
          <w:noProof/>
          <w:sz w:val="24"/>
          <w:szCs w:val="24"/>
          <w:shd w:val="clear" w:color="auto" w:fill="FAEBD7"/>
          <w:lang w:eastAsia="pt-BR"/>
        </w:rPr>
        <w:lastRenderedPageBreak/>
        <mc:AlternateContent>
          <mc:Choice Requires="wps">
            <w:drawing>
              <wp:anchor distT="0" distB="0" distL="114300" distR="114300" simplePos="0" relativeHeight="251665408" behindDoc="0" locked="0" layoutInCell="1" allowOverlap="1" wp14:anchorId="22E85B16" wp14:editId="03322918">
                <wp:simplePos x="0" y="0"/>
                <wp:positionH relativeFrom="margin">
                  <wp:posOffset>-260985</wp:posOffset>
                </wp:positionH>
                <wp:positionV relativeFrom="paragraph">
                  <wp:posOffset>1109979</wp:posOffset>
                </wp:positionV>
                <wp:extent cx="5905500" cy="2676525"/>
                <wp:effectExtent l="0" t="0" r="19050" b="28575"/>
                <wp:wrapNone/>
                <wp:docPr id="17" name="Retângulo 17"/>
                <wp:cNvGraphicFramePr/>
                <a:graphic xmlns:a="http://schemas.openxmlformats.org/drawingml/2006/main">
                  <a:graphicData uri="http://schemas.microsoft.com/office/word/2010/wordprocessingShape">
                    <wps:wsp>
                      <wps:cNvSpPr/>
                      <wps:spPr>
                        <a:xfrm>
                          <a:off x="0" y="0"/>
                          <a:ext cx="5905500" cy="26765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a="http://schemas.openxmlformats.org/drawingml/2006/main" xmlns:pic="http://schemas.openxmlformats.org/drawingml/2006/picture" xmlns:a14="http://schemas.microsoft.com/office/drawing/2010/main">
            <w:pict w14:anchorId="69C09E01">
              <v:rect id="Retângulo 17" style="position:absolute;margin-left:-20.55pt;margin-top:87.4pt;width:465pt;height:210.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1f3763 [1604]" strokeweight="1pt" w14:anchorId="3378BC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">
                <w10:wrap anchorx="margin"/>
              </v:rect>
            </w:pict>
          </mc:Fallback>
        </mc:AlternateContent>
      </w:r>
      <w:r w:rsidR="00F579E7" w:rsidRPr="00F579E7">
        <w:rPr>
          <w:rFonts w:ascii="Times New Roman" w:eastAsia="Times New Roman" w:hAnsi="Times New Roman" w:cs="Times New Roman"/>
          <w:sz w:val="24"/>
          <w:szCs w:val="24"/>
          <w:shd w:val="clear" w:color="auto" w:fill="FAEBD7"/>
          <w:lang w:eastAsia="pt-BR"/>
        </w:rPr>
        <w:t>Legislações específicas</w:t>
      </w:r>
      <w:r w:rsidR="00F579E7" w:rsidRPr="00F579E7">
        <w:rPr>
          <w:rFonts w:ascii="Times New Roman" w:eastAsia="Times New Roman" w:hAnsi="Times New Roman" w:cs="Times New Roman"/>
          <w:sz w:val="24"/>
          <w:szCs w:val="24"/>
          <w:lang w:eastAsia="pt-BR"/>
        </w:rPr>
        <w:t> estabelecem a necessidade de tais conselhos/comitês nas estatais, de acordo com suas características. A </w:t>
      </w:r>
      <w:hyperlink r:id="rId39" w:history="1">
        <w:r w:rsidR="00F579E7" w:rsidRPr="00F579E7">
          <w:rPr>
            <w:rFonts w:ascii="Times New Roman" w:eastAsia="Times New Roman" w:hAnsi="Times New Roman" w:cs="Times New Roman"/>
            <w:color w:val="0000FF"/>
            <w:sz w:val="24"/>
            <w:szCs w:val="24"/>
            <w:u w:val="single"/>
            <w:lang w:eastAsia="pt-BR"/>
          </w:rPr>
          <w:t>Lei 6.404/1976</w:t>
        </w:r>
      </w:hyperlink>
      <w:r w:rsidR="00F579E7" w:rsidRPr="00F579E7">
        <w:rPr>
          <w:rFonts w:ascii="Times New Roman" w:eastAsia="Times New Roman" w:hAnsi="Times New Roman" w:cs="Times New Roman"/>
          <w:sz w:val="24"/>
          <w:szCs w:val="24"/>
          <w:lang w:eastAsia="pt-BR"/>
        </w:rPr>
        <w:t>, que dispõe sobre as Sociedades por Ações, prevê a obrigatoriedade de Conselho Fiscal para toda S.A e de Conselho de Administração para toda S.A de capital aberto. A </w:t>
      </w:r>
      <w:hyperlink r:id="rId40" w:history="1">
        <w:r w:rsidR="00F579E7" w:rsidRPr="00F579E7">
          <w:rPr>
            <w:rFonts w:ascii="Times New Roman" w:eastAsia="Times New Roman" w:hAnsi="Times New Roman" w:cs="Times New Roman"/>
            <w:color w:val="0000FF"/>
            <w:sz w:val="24"/>
            <w:szCs w:val="24"/>
            <w:u w:val="single"/>
            <w:lang w:eastAsia="pt-BR"/>
          </w:rPr>
          <w:t>Lei 13.303/2016</w:t>
        </w:r>
      </w:hyperlink>
      <w:r w:rsidR="00F579E7" w:rsidRPr="00F579E7">
        <w:rPr>
          <w:rFonts w:ascii="Times New Roman" w:eastAsia="Times New Roman" w:hAnsi="Times New Roman" w:cs="Times New Roman"/>
          <w:sz w:val="24"/>
          <w:szCs w:val="24"/>
          <w:lang w:eastAsia="pt-BR"/>
        </w:rPr>
        <w:t>, por sua vez, prevê a constituição de Conselhos Fiscais, Comitê de Auditoria e Conselho de Administração.</w:t>
      </w:r>
    </w:p>
    <w:p w14:paraId="3C002874" w14:textId="5ECA175F" w:rsidR="00F579E7" w:rsidRPr="00D323F6" w:rsidRDefault="00F579E7" w:rsidP="00F579E7">
      <w:pPr>
        <w:spacing w:before="100" w:beforeAutospacing="1" w:after="100" w:afterAutospacing="1" w:line="240" w:lineRule="auto"/>
        <w:rPr>
          <w:rFonts w:ascii="Times New Roman" w:eastAsia="Times New Roman" w:hAnsi="Times New Roman" w:cs="Times New Roman"/>
          <w:sz w:val="24"/>
          <w:szCs w:val="24"/>
          <w:highlight w:val="yellow"/>
          <w:lang w:eastAsia="pt-BR"/>
        </w:rPr>
      </w:pPr>
      <w:r w:rsidRPr="00D323F6">
        <w:rPr>
          <w:rFonts w:ascii="Times New Roman" w:eastAsia="Times New Roman" w:hAnsi="Times New Roman" w:cs="Times New Roman"/>
          <w:sz w:val="24"/>
          <w:szCs w:val="24"/>
          <w:highlight w:val="yellow"/>
          <w:lang w:eastAsia="pt-BR"/>
        </w:rPr>
        <w:t>As companhias abertas e as de capital autorizado terão, obrigatoriamente, conselho de administração (</w:t>
      </w:r>
      <w:r w:rsidRPr="00D323F6">
        <w:rPr>
          <w:rFonts w:ascii="Times New Roman" w:eastAsia="Times New Roman" w:hAnsi="Times New Roman" w:cs="Times New Roman"/>
          <w:i/>
          <w:iCs/>
          <w:sz w:val="24"/>
          <w:szCs w:val="24"/>
          <w:highlight w:val="yellow"/>
          <w:lang w:eastAsia="pt-BR"/>
        </w:rPr>
        <w:t>Lei 6.404 de 15 de dezembro de 1976, art. 138, § 2°</w:t>
      </w:r>
      <w:r w:rsidRPr="00D323F6">
        <w:rPr>
          <w:rFonts w:ascii="Times New Roman" w:eastAsia="Times New Roman" w:hAnsi="Times New Roman" w:cs="Times New Roman"/>
          <w:sz w:val="24"/>
          <w:szCs w:val="24"/>
          <w:highlight w:val="yellow"/>
          <w:lang w:eastAsia="pt-BR"/>
        </w:rPr>
        <w:t>).</w:t>
      </w:r>
    </w:p>
    <w:p w14:paraId="6D1CCDF1" w14:textId="0447DEF1" w:rsidR="00F579E7" w:rsidRPr="00D323F6" w:rsidRDefault="00F579E7" w:rsidP="00F579E7">
      <w:pPr>
        <w:spacing w:before="100" w:beforeAutospacing="1" w:after="100" w:afterAutospacing="1" w:line="240" w:lineRule="auto"/>
        <w:rPr>
          <w:rFonts w:ascii="Times New Roman" w:eastAsia="Times New Roman" w:hAnsi="Times New Roman" w:cs="Times New Roman"/>
          <w:sz w:val="24"/>
          <w:szCs w:val="24"/>
          <w:highlight w:val="yellow"/>
          <w:lang w:eastAsia="pt-BR"/>
        </w:rPr>
      </w:pPr>
      <w:r w:rsidRPr="00D323F6">
        <w:rPr>
          <w:rFonts w:ascii="Times New Roman" w:eastAsia="Times New Roman" w:hAnsi="Times New Roman" w:cs="Times New Roman"/>
          <w:sz w:val="24"/>
          <w:szCs w:val="24"/>
          <w:highlight w:val="yellow"/>
          <w:lang w:eastAsia="pt-BR"/>
        </w:rPr>
        <w:t>A companhia terá um conselho fiscal e o estatuto disporá sobre seu funcionamento, de modo permanente ou nos exercícios sociais em que for instalado a pedido de acionistas. (</w:t>
      </w:r>
      <w:r w:rsidRPr="00D323F6">
        <w:rPr>
          <w:rFonts w:ascii="Times New Roman" w:eastAsia="Times New Roman" w:hAnsi="Times New Roman" w:cs="Times New Roman"/>
          <w:i/>
          <w:iCs/>
          <w:sz w:val="24"/>
          <w:szCs w:val="24"/>
          <w:highlight w:val="yellow"/>
          <w:lang w:eastAsia="pt-BR"/>
        </w:rPr>
        <w:t>Lei 6.404 de 15 de dezembro de 1976, art. 161, caput</w:t>
      </w:r>
      <w:r w:rsidRPr="00D323F6">
        <w:rPr>
          <w:rFonts w:ascii="Times New Roman" w:eastAsia="Times New Roman" w:hAnsi="Times New Roman" w:cs="Times New Roman"/>
          <w:sz w:val="24"/>
          <w:szCs w:val="24"/>
          <w:highlight w:val="yellow"/>
          <w:lang w:eastAsia="pt-BR"/>
        </w:rPr>
        <w:t>).</w:t>
      </w:r>
    </w:p>
    <w:p w14:paraId="051594A9" w14:textId="77777777" w:rsidR="00F579E7" w:rsidRPr="00F579E7" w:rsidRDefault="00F579E7" w:rsidP="00F579E7">
      <w:pPr>
        <w:spacing w:before="100" w:beforeAutospacing="1" w:after="100" w:afterAutospacing="1" w:line="240" w:lineRule="auto"/>
        <w:rPr>
          <w:rFonts w:ascii="Times New Roman" w:eastAsia="Times New Roman" w:hAnsi="Times New Roman" w:cs="Times New Roman"/>
          <w:sz w:val="24"/>
          <w:szCs w:val="24"/>
          <w:lang w:eastAsia="pt-BR"/>
        </w:rPr>
      </w:pPr>
      <w:r w:rsidRPr="00D323F6">
        <w:rPr>
          <w:rFonts w:ascii="Times New Roman" w:eastAsia="Times New Roman" w:hAnsi="Times New Roman" w:cs="Times New Roman"/>
          <w:sz w:val="24"/>
          <w:szCs w:val="24"/>
          <w:highlight w:val="yellow"/>
          <w:lang w:eastAsia="pt-BR"/>
        </w:rPr>
        <w:t>A lei que autorizar a criação da empresa pública e da sociedade de economia mista deverá dispor sobre as diretrizes e restrições a serem consideradas na elaboração do estatuto da companhia, em especial sobre: I - constituição e funcionamento do Conselho de Administração, observados o número mínimo de 7 (sete) e o número máximo de 11 (onze) membros; (...) IV - constituição e funcionamento do Conselho Fiscal, que exercerá suas atribuições de modo permanente; V - constituição e funcionamento do Comitê de Auditoria Estatutário; (...). (</w:t>
      </w:r>
      <w:r w:rsidRPr="00D323F6">
        <w:rPr>
          <w:rFonts w:ascii="Times New Roman" w:eastAsia="Times New Roman" w:hAnsi="Times New Roman" w:cs="Times New Roman"/>
          <w:i/>
          <w:iCs/>
          <w:sz w:val="24"/>
          <w:szCs w:val="24"/>
          <w:highlight w:val="yellow"/>
          <w:lang w:eastAsia="pt-BR"/>
        </w:rPr>
        <w:t>Lei 13.303 de 30 de junho de 2016, art. 13</w:t>
      </w:r>
      <w:r w:rsidRPr="00D323F6">
        <w:rPr>
          <w:rFonts w:ascii="Times New Roman" w:eastAsia="Times New Roman" w:hAnsi="Times New Roman" w:cs="Times New Roman"/>
          <w:sz w:val="24"/>
          <w:szCs w:val="24"/>
          <w:highlight w:val="yellow"/>
          <w:lang w:eastAsia="pt-BR"/>
        </w:rPr>
        <w:t>)</w:t>
      </w:r>
    </w:p>
    <w:p w14:paraId="3A88E837" w14:textId="7A03BE76" w:rsidR="00E60CFA" w:rsidRPr="00783007" w:rsidRDefault="00E60CFA" w:rsidP="00E60CFA">
      <w:pPr>
        <w:pStyle w:val="NormalWeb"/>
      </w:pPr>
      <w:r w:rsidRPr="00783007">
        <w:t>Considerando-se as estatais não dependentes, 57% delas apresentam as três estruturas de governança, ou seja, possuem conselhos de administração, fiscal e de auditoria. Os melhores setores, com os três níveis de governança foram Saúde (100%), Saneamento (79%), Energia (7</w:t>
      </w:r>
      <w:r w:rsidR="00FD5D98">
        <w:t>6</w:t>
      </w:r>
      <w:r w:rsidRPr="00783007">
        <w:t>%) e Informática e Tecnologia da Informação (67</w:t>
      </w:r>
      <w:r w:rsidR="00D323F6">
        <w:t>%)</w:t>
      </w:r>
      <w:r w:rsidRPr="00783007">
        <w:t>.</w:t>
      </w:r>
    </w:p>
    <w:p w14:paraId="31415A6D" w14:textId="432CD717" w:rsidR="00E60CFA" w:rsidRDefault="00E60CFA" w:rsidP="00E60CFA">
      <w:pPr>
        <w:pStyle w:val="NormalWeb"/>
      </w:pPr>
      <w:r w:rsidRPr="00783007">
        <w:t>Já no caso das estatais dependentes, o melhor setor é o de Energia (100%), seguido pelo de Portos e Hidrovias (</w:t>
      </w:r>
      <w:r w:rsidR="00FD5D98">
        <w:t>67</w:t>
      </w:r>
      <w:r w:rsidRPr="00783007">
        <w:t>%). Entretanto, apenas 1</w:t>
      </w:r>
      <w:r w:rsidR="00D323F6">
        <w:t>2</w:t>
      </w:r>
      <w:r w:rsidRPr="00783007">
        <w:t>% das estatais dependentes possui as três estruturas de governança, sendo que em boa parte dos setores não há nenhuma empresa que atende a esse critério.</w:t>
      </w:r>
    </w:p>
    <w:p w14:paraId="2C609996" w14:textId="77777777" w:rsidR="00F579E7" w:rsidRPr="00F579E7" w:rsidRDefault="00F579E7" w:rsidP="00F579E7">
      <w:pPr>
        <w:pBdr>
          <w:left w:val="single" w:sz="36" w:space="11" w:color="800000"/>
        </w:pBdr>
        <w:spacing w:before="100" w:beforeAutospacing="1" w:after="75" w:line="240" w:lineRule="auto"/>
        <w:outlineLvl w:val="2"/>
        <w:rPr>
          <w:rFonts w:ascii="Times New Roman" w:eastAsia="Times New Roman" w:hAnsi="Times New Roman" w:cs="Times New Roman"/>
          <w:b/>
          <w:bCs/>
          <w:color w:val="333333"/>
          <w:sz w:val="27"/>
          <w:szCs w:val="27"/>
          <w:lang w:eastAsia="pt-BR"/>
        </w:rPr>
      </w:pPr>
      <w:r w:rsidRPr="00F579E7">
        <w:rPr>
          <w:rFonts w:ascii="Times New Roman" w:eastAsia="Times New Roman" w:hAnsi="Times New Roman" w:cs="Times New Roman"/>
          <w:b/>
          <w:bCs/>
          <w:color w:val="333333"/>
          <w:sz w:val="27"/>
          <w:szCs w:val="27"/>
          <w:lang w:eastAsia="pt-BR"/>
        </w:rPr>
        <w:t>Presença de estrutura de governança por setor</w:t>
      </w:r>
    </w:p>
    <w:p w14:paraId="10F0CB37" w14:textId="77777777" w:rsidR="00F579E7" w:rsidRPr="00F579E7" w:rsidRDefault="00F579E7" w:rsidP="00F579E7">
      <w:pPr>
        <w:spacing w:after="75" w:line="240" w:lineRule="auto"/>
        <w:outlineLvl w:val="3"/>
        <w:rPr>
          <w:rFonts w:ascii="Times New Roman" w:eastAsia="Times New Roman" w:hAnsi="Times New Roman" w:cs="Times New Roman"/>
          <w:color w:val="333333"/>
          <w:sz w:val="21"/>
          <w:szCs w:val="21"/>
          <w:lang w:eastAsia="pt-BR"/>
        </w:rPr>
      </w:pPr>
      <w:r w:rsidRPr="00F579E7">
        <w:rPr>
          <w:rFonts w:ascii="Times New Roman" w:eastAsia="Times New Roman" w:hAnsi="Times New Roman" w:cs="Times New Roman"/>
          <w:color w:val="333333"/>
          <w:sz w:val="21"/>
          <w:szCs w:val="21"/>
          <w:lang w:eastAsia="pt-BR"/>
        </w:rPr>
        <w:t>Percentuais das empresas que possuem estruturas de governança completas (Conselho de Administração, Conselho Fiscal e Comitê de Auditoria) por setor e por tipo de dependência.</w:t>
      </w:r>
    </w:p>
    <w:p w14:paraId="00B0A78B" w14:textId="77777777" w:rsidR="00F579E7" w:rsidRPr="00F579E7" w:rsidRDefault="00F579E7" w:rsidP="00F579E7">
      <w:pPr>
        <w:numPr>
          <w:ilvl w:val="0"/>
          <w:numId w:val="9"/>
        </w:numPr>
        <w:spacing w:before="100" w:beforeAutospacing="1" w:after="0" w:afterAutospacing="1" w:line="240" w:lineRule="auto"/>
        <w:rPr>
          <w:rFonts w:ascii="Source Sans Pro" w:eastAsia="Times New Roman" w:hAnsi="Source Sans Pro" w:cs="Times New Roman"/>
          <w:color w:val="444444"/>
          <w:sz w:val="21"/>
          <w:szCs w:val="21"/>
          <w:lang w:eastAsia="pt-BR"/>
        </w:rPr>
      </w:pPr>
      <w:r w:rsidRPr="00F579E7">
        <w:rPr>
          <w:rFonts w:ascii="Source Sans Pro" w:eastAsia="Times New Roman" w:hAnsi="Source Sans Pro" w:cs="Times New Roman"/>
          <w:color w:val="444444"/>
          <w:sz w:val="21"/>
          <w:szCs w:val="21"/>
          <w:lang w:eastAsia="pt-BR"/>
        </w:rPr>
        <w:t> Dependentes</w:t>
      </w:r>
    </w:p>
    <w:p w14:paraId="14183992" w14:textId="77777777" w:rsidR="00F579E7" w:rsidRPr="00F579E7" w:rsidRDefault="00F579E7" w:rsidP="00F579E7">
      <w:pPr>
        <w:numPr>
          <w:ilvl w:val="0"/>
          <w:numId w:val="9"/>
        </w:numPr>
        <w:spacing w:before="100" w:beforeAutospacing="1" w:after="0" w:afterAutospacing="1" w:line="240" w:lineRule="auto"/>
        <w:rPr>
          <w:rFonts w:ascii="Source Sans Pro" w:eastAsia="Times New Roman" w:hAnsi="Source Sans Pro" w:cs="Times New Roman"/>
          <w:color w:val="444444"/>
          <w:sz w:val="21"/>
          <w:szCs w:val="21"/>
          <w:lang w:eastAsia="pt-BR"/>
        </w:rPr>
      </w:pPr>
      <w:r w:rsidRPr="00F579E7">
        <w:rPr>
          <w:rFonts w:ascii="Source Sans Pro" w:eastAsia="Times New Roman" w:hAnsi="Source Sans Pro" w:cs="Times New Roman"/>
          <w:color w:val="444444"/>
          <w:sz w:val="21"/>
          <w:szCs w:val="21"/>
          <w:lang w:eastAsia="pt-BR"/>
        </w:rPr>
        <w:t> Não Dependentes</w:t>
      </w:r>
    </w:p>
    <w:p w14:paraId="218BD31F" w14:textId="67E681CF" w:rsidR="00FD5D98" w:rsidRPr="00FD5D98" w:rsidRDefault="00FD5D98" w:rsidP="00FD5D98">
      <w:pPr>
        <w:spacing w:after="0" w:line="240" w:lineRule="auto"/>
        <w:ind w:left="360"/>
        <w:rPr>
          <w:rFonts w:ascii="Times New Roman" w:eastAsia="Times New Roman" w:hAnsi="Times New Roman" w:cs="Times New Roman"/>
          <w:sz w:val="24"/>
          <w:szCs w:val="24"/>
          <w:lang w:eastAsia="pt-BR"/>
        </w:rPr>
      </w:pPr>
      <w:r w:rsidRPr="00FD5D98">
        <w:rPr>
          <w:rFonts w:ascii="Times New Roman" w:eastAsia="Times New Roman" w:hAnsi="Times New Roman" w:cs="Times New Roman"/>
          <w:sz w:val="24"/>
          <w:szCs w:val="24"/>
          <w:lang w:eastAsia="pt-BR"/>
        </w:rPr>
        <w:lastRenderedPageBreak/>
        <w:br/>
      </w:r>
      <w:r w:rsidRPr="00FD5D98">
        <w:rPr>
          <w:noProof/>
          <w:lang w:eastAsia="pt-BR"/>
        </w:rPr>
        <w:drawing>
          <wp:inline distT="0" distB="0" distL="0" distR="0" wp14:anchorId="2EC39DDC" wp14:editId="6E2A4D5B">
            <wp:extent cx="5400040" cy="5491480"/>
            <wp:effectExtent l="0" t="0" r="0" b="0"/>
            <wp:docPr id="10" name="Imagem 10" descr="O gráfico mostra que o percentual de empresas que possuem todas as três estruturas de governança é maior para as empresas não dependentes na maioria dos setores. Para isso, o gráfico usa círculos para reperesentar o percentual das empresas de determinado setor que possuem estruturas de governança completas, para as dependentes e para as não dependentes. Para cada setor, esses percentuais são representados por círculos dispostos ao longo de uma linha horizontal, que vai de 0 a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 gráfico mostra que o percentual de empresas que possuem todas as três estruturas de governança é maior para as empresas não dependentes na maioria dos setores. Para isso, o gráfico usa círculos para reperesentar o percentual das empresas de determinado setor que possuem estruturas de governança completas, para as dependentes e para as não dependentes. Para cada setor, esses percentuais são representados por círculos dispostos ao longo de uma linha horizontal, que vai de 0 a 10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5491480"/>
                    </a:xfrm>
                    <a:prstGeom prst="rect">
                      <a:avLst/>
                    </a:prstGeom>
                    <a:noFill/>
                    <a:ln>
                      <a:noFill/>
                    </a:ln>
                  </pic:spPr>
                </pic:pic>
              </a:graphicData>
            </a:graphic>
          </wp:inline>
        </w:drawing>
      </w:r>
    </w:p>
    <w:p w14:paraId="61E49577" w14:textId="77777777" w:rsidR="00FD5D98" w:rsidRPr="00F579E7" w:rsidRDefault="00FD5D98" w:rsidP="00F579E7">
      <w:pPr>
        <w:spacing w:after="0" w:line="240" w:lineRule="auto"/>
        <w:rPr>
          <w:rFonts w:ascii="Times New Roman" w:eastAsia="Times New Roman" w:hAnsi="Times New Roman" w:cs="Times New Roman"/>
          <w:sz w:val="24"/>
          <w:szCs w:val="24"/>
          <w:lang w:eastAsia="pt-BR"/>
        </w:rPr>
      </w:pPr>
    </w:p>
    <w:p w14:paraId="4771D942" w14:textId="35EA2C04" w:rsidR="00F579E7" w:rsidRPr="00F579E7" w:rsidRDefault="00F579E7" w:rsidP="00F579E7">
      <w:pPr>
        <w:spacing w:before="100" w:beforeAutospacing="1" w:after="100" w:afterAutospacing="1"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sz w:val="24"/>
          <w:szCs w:val="24"/>
          <w:lang w:eastAsia="pt-BR"/>
        </w:rPr>
        <w:t xml:space="preserve">O gráfico abaixo mostra que as empresas mais lucrativas possuem as três estruturas de governança. </w:t>
      </w:r>
      <w:r w:rsidR="00783007">
        <w:rPr>
          <w:rFonts w:ascii="Times New Roman" w:eastAsia="Times New Roman" w:hAnsi="Times New Roman" w:cs="Times New Roman"/>
          <w:sz w:val="24"/>
          <w:szCs w:val="24"/>
          <w:lang w:eastAsia="pt-BR"/>
        </w:rPr>
        <w:t>83</w:t>
      </w:r>
      <w:r w:rsidRPr="00F579E7">
        <w:rPr>
          <w:rFonts w:ascii="Times New Roman" w:eastAsia="Times New Roman" w:hAnsi="Times New Roman" w:cs="Times New Roman"/>
          <w:sz w:val="24"/>
          <w:szCs w:val="24"/>
          <w:lang w:eastAsia="pt-BR"/>
        </w:rPr>
        <w:t xml:space="preserve">% das empresas que possuem estrutura de governança completa apresentaram rentabilidade positiva, enquanto entre as que não possuem esse percentual é de </w:t>
      </w:r>
      <w:r w:rsidR="00783007">
        <w:rPr>
          <w:rFonts w:ascii="Times New Roman" w:eastAsia="Times New Roman" w:hAnsi="Times New Roman" w:cs="Times New Roman"/>
          <w:sz w:val="24"/>
          <w:szCs w:val="24"/>
          <w:lang w:eastAsia="pt-BR"/>
        </w:rPr>
        <w:t>55</w:t>
      </w:r>
      <w:r w:rsidRPr="00F579E7">
        <w:rPr>
          <w:rFonts w:ascii="Times New Roman" w:eastAsia="Times New Roman" w:hAnsi="Times New Roman" w:cs="Times New Roman"/>
          <w:sz w:val="24"/>
          <w:szCs w:val="24"/>
          <w:lang w:eastAsia="pt-BR"/>
        </w:rPr>
        <w:t>%.</w:t>
      </w:r>
    </w:p>
    <w:p w14:paraId="75A89074" w14:textId="77777777" w:rsidR="00F579E7" w:rsidRPr="00F579E7" w:rsidRDefault="00F579E7" w:rsidP="00F579E7">
      <w:pPr>
        <w:pBdr>
          <w:left w:val="single" w:sz="36" w:space="11" w:color="800000"/>
        </w:pBdr>
        <w:spacing w:before="100" w:beforeAutospacing="1" w:after="75" w:line="240" w:lineRule="auto"/>
        <w:outlineLvl w:val="2"/>
        <w:rPr>
          <w:rFonts w:ascii="Times New Roman" w:eastAsia="Times New Roman" w:hAnsi="Times New Roman" w:cs="Times New Roman"/>
          <w:b/>
          <w:bCs/>
          <w:color w:val="333333"/>
          <w:sz w:val="27"/>
          <w:szCs w:val="27"/>
          <w:lang w:eastAsia="pt-BR"/>
        </w:rPr>
      </w:pPr>
      <w:r w:rsidRPr="00F579E7">
        <w:rPr>
          <w:rFonts w:ascii="Times New Roman" w:eastAsia="Times New Roman" w:hAnsi="Times New Roman" w:cs="Times New Roman"/>
          <w:b/>
          <w:bCs/>
          <w:color w:val="333333"/>
          <w:sz w:val="27"/>
          <w:szCs w:val="27"/>
          <w:lang w:eastAsia="pt-BR"/>
        </w:rPr>
        <w:t>Estimativa de rentabilidade das empresas pelo critério de Governança</w:t>
      </w:r>
    </w:p>
    <w:p w14:paraId="5EBAB005" w14:textId="752F81DD" w:rsidR="00F579E7" w:rsidRPr="00F579E7" w:rsidRDefault="00F579E7" w:rsidP="00F579E7">
      <w:pPr>
        <w:spacing w:after="75" w:line="240" w:lineRule="auto"/>
        <w:outlineLvl w:val="3"/>
        <w:rPr>
          <w:rFonts w:ascii="Times New Roman" w:eastAsia="Times New Roman" w:hAnsi="Times New Roman" w:cs="Times New Roman"/>
          <w:color w:val="333333"/>
          <w:sz w:val="21"/>
          <w:szCs w:val="21"/>
          <w:lang w:eastAsia="pt-BR"/>
        </w:rPr>
      </w:pPr>
      <w:r w:rsidRPr="00F579E7">
        <w:rPr>
          <w:rFonts w:ascii="Times New Roman" w:eastAsia="Times New Roman" w:hAnsi="Times New Roman" w:cs="Times New Roman"/>
          <w:color w:val="333333"/>
          <w:sz w:val="21"/>
          <w:szCs w:val="21"/>
          <w:lang w:eastAsia="pt-BR"/>
        </w:rPr>
        <w:t>Rentabilidade definida como a razão entre lucro ou prejuízo e patrimônio líquido. As empresas são representadas por pontos, da seguinte forma:</w:t>
      </w:r>
      <w:r w:rsidRPr="00F579E7">
        <w:rPr>
          <w:rFonts w:ascii="Times New Roman" w:eastAsia="Times New Roman" w:hAnsi="Times New Roman" w:cs="Times New Roman"/>
          <w:color w:val="333333"/>
          <w:sz w:val="21"/>
          <w:szCs w:val="21"/>
          <w:lang w:eastAsia="pt-BR"/>
        </w:rPr>
        <w:br/>
      </w:r>
      <w:r w:rsidRPr="00F579E7">
        <w:rPr>
          <w:rFonts w:ascii="Arial" w:eastAsia="Times New Roman" w:hAnsi="Arial" w:cs="Arial"/>
          <w:color w:val="008080"/>
          <w:sz w:val="21"/>
          <w:szCs w:val="21"/>
          <w:lang w:eastAsia="pt-BR"/>
        </w:rPr>
        <w:t>●</w:t>
      </w:r>
      <w:r w:rsidRPr="00F579E7">
        <w:rPr>
          <w:rFonts w:ascii="Source Sans Pro" w:eastAsia="Times New Roman" w:hAnsi="Source Sans Pro" w:cs="Times New Roman"/>
          <w:color w:val="008080"/>
          <w:sz w:val="21"/>
          <w:szCs w:val="21"/>
          <w:lang w:eastAsia="pt-BR"/>
        </w:rPr>
        <w:t xml:space="preserve"> rentabilidade positiva</w:t>
      </w:r>
      <w:r w:rsidRPr="00F579E7">
        <w:rPr>
          <w:rFonts w:ascii="Times New Roman" w:eastAsia="Times New Roman" w:hAnsi="Times New Roman" w:cs="Times New Roman"/>
          <w:color w:val="333333"/>
          <w:sz w:val="21"/>
          <w:szCs w:val="21"/>
          <w:lang w:eastAsia="pt-BR"/>
        </w:rPr>
        <w:t> </w:t>
      </w:r>
      <w:r w:rsidRPr="00F579E7">
        <w:rPr>
          <w:rFonts w:ascii="Arial" w:eastAsia="Times New Roman" w:hAnsi="Arial" w:cs="Arial"/>
          <w:color w:val="DC143C"/>
          <w:sz w:val="21"/>
          <w:szCs w:val="21"/>
          <w:lang w:eastAsia="pt-BR"/>
        </w:rPr>
        <w:t>●</w:t>
      </w:r>
      <w:r w:rsidRPr="00F579E7">
        <w:rPr>
          <w:rFonts w:ascii="Source Sans Pro" w:eastAsia="Times New Roman" w:hAnsi="Source Sans Pro" w:cs="Times New Roman"/>
          <w:color w:val="DC143C"/>
          <w:sz w:val="21"/>
          <w:szCs w:val="21"/>
          <w:lang w:eastAsia="pt-BR"/>
        </w:rPr>
        <w:t xml:space="preserve"> rentabilidade negativa</w:t>
      </w:r>
      <w:r w:rsidRPr="00F579E7">
        <w:rPr>
          <w:rFonts w:ascii="Times New Roman" w:eastAsia="Times New Roman" w:hAnsi="Times New Roman" w:cs="Times New Roman"/>
          <w:color w:val="333333"/>
          <w:sz w:val="21"/>
          <w:szCs w:val="21"/>
          <w:lang w:eastAsia="pt-BR"/>
        </w:rPr>
        <w:br/>
        <w:t xml:space="preserve">Estão excluídas </w:t>
      </w:r>
      <w:r w:rsidR="002039C7">
        <w:rPr>
          <w:rFonts w:ascii="Times New Roman" w:eastAsia="Times New Roman" w:hAnsi="Times New Roman" w:cs="Times New Roman"/>
          <w:color w:val="333333"/>
          <w:sz w:val="21"/>
          <w:szCs w:val="21"/>
          <w:lang w:eastAsia="pt-BR"/>
        </w:rPr>
        <w:t>6</w:t>
      </w:r>
      <w:r w:rsidR="002B07B1">
        <w:rPr>
          <w:rFonts w:ascii="Times New Roman" w:eastAsia="Times New Roman" w:hAnsi="Times New Roman" w:cs="Times New Roman"/>
          <w:color w:val="333333"/>
          <w:sz w:val="21"/>
          <w:szCs w:val="21"/>
          <w:lang w:eastAsia="pt-BR"/>
        </w:rPr>
        <w:t>3</w:t>
      </w:r>
      <w:r w:rsidRPr="00F579E7">
        <w:rPr>
          <w:rFonts w:ascii="Times New Roman" w:eastAsia="Times New Roman" w:hAnsi="Times New Roman" w:cs="Times New Roman"/>
          <w:color w:val="333333"/>
          <w:sz w:val="21"/>
          <w:szCs w:val="21"/>
          <w:lang w:eastAsia="pt-BR"/>
        </w:rPr>
        <w:t xml:space="preserve"> empresas sem informação de lucro / prejuízo ou patrimônio líquido, ou que apresentaram patrimônio líquido menor ou igual a zero. Para uma melhor visualização, não estão apresentadas </w:t>
      </w:r>
      <w:r w:rsidR="002039C7">
        <w:rPr>
          <w:rFonts w:ascii="Times New Roman" w:eastAsia="Times New Roman" w:hAnsi="Times New Roman" w:cs="Times New Roman"/>
          <w:color w:val="333333"/>
          <w:sz w:val="21"/>
          <w:szCs w:val="21"/>
          <w:lang w:eastAsia="pt-BR"/>
        </w:rPr>
        <w:t>10</w:t>
      </w:r>
      <w:r w:rsidRPr="00F579E7">
        <w:rPr>
          <w:rFonts w:ascii="Times New Roman" w:eastAsia="Times New Roman" w:hAnsi="Times New Roman" w:cs="Times New Roman"/>
          <w:color w:val="333333"/>
          <w:sz w:val="21"/>
          <w:szCs w:val="21"/>
          <w:lang w:eastAsia="pt-BR"/>
        </w:rPr>
        <w:t xml:space="preserve"> empresas para as quais o valor do indicador de rentabilidade ficou abaixo de -200%, e 2 empresas para quais o indicador de rentabilidade foi superior a +200%.</w:t>
      </w:r>
    </w:p>
    <w:p w14:paraId="3AFF8FA6" w14:textId="6A6655AB" w:rsidR="00F579E7" w:rsidRPr="00F579E7" w:rsidRDefault="00F579E7" w:rsidP="00F579E7">
      <w:pPr>
        <w:spacing w:after="0"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noProof/>
          <w:sz w:val="24"/>
          <w:szCs w:val="24"/>
          <w:lang w:eastAsia="pt-BR"/>
        </w:rPr>
        <w:lastRenderedPageBreak/>
        <w:drawing>
          <wp:inline distT="0" distB="0" distL="0" distR="0" wp14:anchorId="5822393F" wp14:editId="7407CD92">
            <wp:extent cx="5400040" cy="5850255"/>
            <wp:effectExtent l="0" t="0" r="0" b="0"/>
            <wp:docPr id="3" name="Imagem 3" descr="Gráfico que mostra cada empresa como um ponto. Os pontos/empresas estãos dispostos verticalmente conforme a rentabilidade obtida em 2020, a partir do valor zero (quanto maior a rentabilidade, mais para o alto o ponto correspondente está; quanto menor, mais para baixo). Horizontalmente, os pontos que correspondem a empresas que não possuem estrutura de governaça completa estão à esquerda, e os das empresas que possuem estrutura completa estão à direita. As anotações do gráfico correspondem às informações que foram mencionadas no parágrafo anterior ao gráfico: 72% das empresas que possuem estrutura de governança completa apresentaram rentabilidade positiva, enquanto entre as que não possuem esse percentual é 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áfico que mostra cada empresa como um ponto. Os pontos/empresas estãos dispostos verticalmente conforme a rentabilidade obtida em 2020, a partir do valor zero (quanto maior a rentabilidade, mais para o alto o ponto correspondente está; quanto menor, mais para baixo). Horizontalmente, os pontos que correspondem a empresas que não possuem estrutura de governaça completa estão à esquerda, e os das empresas que possuem estrutura completa estão à direita. As anotações do gráfico correspondem às informações que foram mencionadas no parágrafo anterior ao gráfico: 72% das empresas que possuem estrutura de governança completa apresentaram rentabilidade positiva, enquanto entre as que não possuem esse percentual é de 4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0040" cy="5850255"/>
                    </a:xfrm>
                    <a:prstGeom prst="rect">
                      <a:avLst/>
                    </a:prstGeom>
                    <a:noFill/>
                    <a:ln>
                      <a:noFill/>
                    </a:ln>
                  </pic:spPr>
                </pic:pic>
              </a:graphicData>
            </a:graphic>
          </wp:inline>
        </w:drawing>
      </w:r>
    </w:p>
    <w:p w14:paraId="7936B95B" w14:textId="77777777" w:rsidR="00F579E7" w:rsidRPr="00F579E7" w:rsidRDefault="00F579E7" w:rsidP="00F579E7">
      <w:pPr>
        <w:spacing w:before="100" w:beforeAutospacing="1" w:after="100" w:afterAutospacing="1"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sz w:val="24"/>
          <w:szCs w:val="24"/>
          <w:lang w:eastAsia="pt-BR"/>
        </w:rPr>
        <w:t>A Lei 13.303/2016, em seu artigo 8°, prevê também a necessidade da publicação de cartas anuais de políticas públicas e governança coorporativa pelas estatais:</w:t>
      </w:r>
    </w:p>
    <w:p w14:paraId="4371C109" w14:textId="77777777" w:rsidR="00F579E7" w:rsidRPr="00F579E7" w:rsidRDefault="00F579E7" w:rsidP="00F579E7">
      <w:pPr>
        <w:shd w:val="clear" w:color="auto" w:fill="FAEBD7"/>
        <w:spacing w:before="100" w:beforeAutospacing="1" w:after="100" w:afterAutospacing="1"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sz w:val="24"/>
          <w:szCs w:val="24"/>
          <w:lang w:eastAsia="pt-BR"/>
        </w:rPr>
        <w:t>Elaboração de carta anual, subscrita pelos membros do Conselho de Administração, com a explicitação dos compromissos de consecução de objetivos de políticas públicas pela empresa pública, pela sociedade de economia mista e por suas subsidiárias, em atendimento ao interesse coletivo ou ao imperativo de segurança nacional que justificou a autorização para suas respectivas criações, com </w:t>
      </w:r>
      <w:r w:rsidRPr="00F579E7">
        <w:rPr>
          <w:rFonts w:ascii="Times New Roman" w:eastAsia="Times New Roman" w:hAnsi="Times New Roman" w:cs="Times New Roman"/>
          <w:b/>
          <w:bCs/>
          <w:sz w:val="24"/>
          <w:szCs w:val="24"/>
          <w:lang w:eastAsia="pt-BR"/>
        </w:rPr>
        <w:t>definição clara dos recursos a serem empregados para esse fim, bem como dos impactos econômico-financeiros da consecução desses objetivos, mensuráveis por meio de indicadores objetivos</w:t>
      </w:r>
      <w:r w:rsidRPr="00F579E7">
        <w:rPr>
          <w:rFonts w:ascii="Times New Roman" w:eastAsia="Times New Roman" w:hAnsi="Times New Roman" w:cs="Times New Roman"/>
          <w:sz w:val="24"/>
          <w:szCs w:val="24"/>
          <w:lang w:eastAsia="pt-BR"/>
        </w:rPr>
        <w:t>;</w:t>
      </w:r>
    </w:p>
    <w:p w14:paraId="7E073C2D" w14:textId="3A960262" w:rsidR="00F579E7" w:rsidRPr="00F579E7" w:rsidRDefault="00F579E7" w:rsidP="00F579E7">
      <w:pPr>
        <w:spacing w:before="100" w:beforeAutospacing="1" w:after="100" w:afterAutospacing="1"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sz w:val="24"/>
          <w:szCs w:val="24"/>
          <w:lang w:eastAsia="pt-BR"/>
        </w:rPr>
        <w:t xml:space="preserve">A Lei estabelece também que a carta anual deve ter ampla publicidade, e estar em linguagem clara e direta. Notem que ao exigir essa publicação, a Lei objetiva permitir que a sociedade possa acompanhar as ações das estatais, avaliar seu atendimento ao interesse coletivo e ao cumprimento das </w:t>
      </w:r>
      <w:r w:rsidRPr="002B07B1">
        <w:rPr>
          <w:rFonts w:ascii="Times New Roman" w:eastAsia="Times New Roman" w:hAnsi="Times New Roman" w:cs="Times New Roman"/>
          <w:sz w:val="24"/>
          <w:szCs w:val="24"/>
          <w:lang w:eastAsia="pt-BR"/>
        </w:rPr>
        <w:t>políti</w:t>
      </w:r>
      <w:r w:rsidR="005F1387" w:rsidRPr="002B07B1">
        <w:rPr>
          <w:rFonts w:ascii="Times New Roman" w:eastAsia="Times New Roman" w:hAnsi="Times New Roman" w:cs="Times New Roman"/>
          <w:sz w:val="24"/>
          <w:szCs w:val="24"/>
          <w:lang w:eastAsia="pt-BR"/>
        </w:rPr>
        <w:t>c</w:t>
      </w:r>
      <w:r w:rsidRPr="002B07B1">
        <w:rPr>
          <w:rFonts w:ascii="Times New Roman" w:eastAsia="Times New Roman" w:hAnsi="Times New Roman" w:cs="Times New Roman"/>
          <w:sz w:val="24"/>
          <w:szCs w:val="24"/>
          <w:lang w:eastAsia="pt-BR"/>
        </w:rPr>
        <w:t>as</w:t>
      </w:r>
      <w:r w:rsidRPr="00F579E7">
        <w:rPr>
          <w:rFonts w:ascii="Times New Roman" w:eastAsia="Times New Roman" w:hAnsi="Times New Roman" w:cs="Times New Roman"/>
          <w:sz w:val="24"/>
          <w:szCs w:val="24"/>
          <w:lang w:eastAsia="pt-BR"/>
        </w:rPr>
        <w:t xml:space="preserve"> públicas. Assim, a sociedade é capaz de agir como um agente adicional à estrutura de governança da estatal.</w:t>
      </w:r>
      <w:r w:rsidR="005F1387">
        <w:rPr>
          <w:rFonts w:ascii="Times New Roman" w:eastAsia="Times New Roman" w:hAnsi="Times New Roman" w:cs="Times New Roman"/>
          <w:sz w:val="24"/>
          <w:szCs w:val="24"/>
          <w:lang w:eastAsia="pt-BR"/>
        </w:rPr>
        <w:t xml:space="preserve"> </w:t>
      </w:r>
    </w:p>
    <w:p w14:paraId="769C763E" w14:textId="2FFF81A1" w:rsidR="00F579E7" w:rsidRPr="00F579E7" w:rsidRDefault="00F579E7" w:rsidP="00F579E7">
      <w:pPr>
        <w:spacing w:before="100" w:beforeAutospacing="1" w:after="100" w:afterAutospacing="1"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sz w:val="24"/>
          <w:szCs w:val="24"/>
          <w:lang w:eastAsia="pt-BR"/>
        </w:rPr>
        <w:lastRenderedPageBreak/>
        <w:t>Das 30</w:t>
      </w:r>
      <w:r w:rsidR="002B07B1">
        <w:rPr>
          <w:rFonts w:ascii="Times New Roman" w:eastAsia="Times New Roman" w:hAnsi="Times New Roman" w:cs="Times New Roman"/>
          <w:sz w:val="24"/>
          <w:szCs w:val="24"/>
          <w:lang w:eastAsia="pt-BR"/>
        </w:rPr>
        <w:t>2</w:t>
      </w:r>
      <w:r w:rsidRPr="00F579E7">
        <w:rPr>
          <w:rFonts w:ascii="Times New Roman" w:eastAsia="Times New Roman" w:hAnsi="Times New Roman" w:cs="Times New Roman"/>
          <w:sz w:val="24"/>
          <w:szCs w:val="24"/>
          <w:lang w:eastAsia="pt-BR"/>
        </w:rPr>
        <w:t xml:space="preserve"> estatais estaduais, apenas </w:t>
      </w:r>
      <w:r w:rsidR="00783007">
        <w:rPr>
          <w:rFonts w:ascii="Times New Roman" w:eastAsia="Times New Roman" w:hAnsi="Times New Roman" w:cs="Times New Roman"/>
          <w:sz w:val="24"/>
          <w:szCs w:val="24"/>
          <w:lang w:eastAsia="pt-BR"/>
        </w:rPr>
        <w:t>133</w:t>
      </w:r>
      <w:r w:rsidRPr="00F579E7">
        <w:rPr>
          <w:rFonts w:ascii="Times New Roman" w:eastAsia="Times New Roman" w:hAnsi="Times New Roman" w:cs="Times New Roman"/>
          <w:sz w:val="24"/>
          <w:szCs w:val="24"/>
          <w:lang w:eastAsia="pt-BR"/>
        </w:rPr>
        <w:t xml:space="preserve">, </w:t>
      </w:r>
      <w:r w:rsidR="00D323F6">
        <w:rPr>
          <w:rFonts w:ascii="Times New Roman" w:eastAsia="Times New Roman" w:hAnsi="Times New Roman" w:cs="Times New Roman"/>
          <w:sz w:val="24"/>
          <w:szCs w:val="24"/>
          <w:lang w:eastAsia="pt-BR"/>
        </w:rPr>
        <w:t>ou seja</w:t>
      </w:r>
      <w:r w:rsidRPr="00F579E7">
        <w:rPr>
          <w:rFonts w:ascii="Times New Roman" w:eastAsia="Times New Roman" w:hAnsi="Times New Roman" w:cs="Times New Roman"/>
          <w:sz w:val="24"/>
          <w:szCs w:val="24"/>
          <w:lang w:eastAsia="pt-BR"/>
        </w:rPr>
        <w:t xml:space="preserve"> </w:t>
      </w:r>
      <w:r w:rsidR="00783007">
        <w:rPr>
          <w:rFonts w:ascii="Times New Roman" w:eastAsia="Times New Roman" w:hAnsi="Times New Roman" w:cs="Times New Roman"/>
          <w:sz w:val="24"/>
          <w:szCs w:val="24"/>
          <w:lang w:eastAsia="pt-BR"/>
        </w:rPr>
        <w:t>44</w:t>
      </w:r>
      <w:r w:rsidRPr="00F579E7">
        <w:rPr>
          <w:rFonts w:ascii="Times New Roman" w:eastAsia="Times New Roman" w:hAnsi="Times New Roman" w:cs="Times New Roman"/>
          <w:sz w:val="24"/>
          <w:szCs w:val="24"/>
          <w:lang w:eastAsia="pt-BR"/>
        </w:rPr>
        <w:t>%, encaminharam link para as cartas anuais. O link pode ser encontrado na </w:t>
      </w:r>
      <w:hyperlink r:id="rId43" w:anchor="vis-ficha-basica" w:history="1">
        <w:r w:rsidRPr="00F579E7">
          <w:rPr>
            <w:rFonts w:ascii="Times New Roman" w:eastAsia="Times New Roman" w:hAnsi="Times New Roman" w:cs="Times New Roman"/>
            <w:color w:val="0000FF"/>
            <w:sz w:val="24"/>
            <w:szCs w:val="24"/>
            <w:u w:val="single"/>
            <w:lang w:eastAsia="pt-BR"/>
          </w:rPr>
          <w:t>ficha básica das empresas</w:t>
        </w:r>
      </w:hyperlink>
      <w:r w:rsidRPr="00F579E7">
        <w:rPr>
          <w:rFonts w:ascii="Times New Roman" w:eastAsia="Times New Roman" w:hAnsi="Times New Roman" w:cs="Times New Roman"/>
          <w:sz w:val="24"/>
          <w:szCs w:val="24"/>
          <w:lang w:eastAsia="pt-BR"/>
        </w:rPr>
        <w:t>, caso a empresa tenha fornecido essa informação.</w:t>
      </w:r>
    </w:p>
    <w:p w14:paraId="6B7117F1" w14:textId="77777777" w:rsidR="00F579E7" w:rsidRPr="00F579E7" w:rsidRDefault="00F579E7" w:rsidP="00F579E7">
      <w:pPr>
        <w:spacing w:before="480" w:after="100" w:afterAutospacing="1" w:line="240" w:lineRule="auto"/>
        <w:outlineLvl w:val="1"/>
        <w:rPr>
          <w:rFonts w:ascii="Times New Roman" w:eastAsia="Times New Roman" w:hAnsi="Times New Roman" w:cs="Times New Roman"/>
          <w:b/>
          <w:bCs/>
          <w:color w:val="800000"/>
          <w:sz w:val="36"/>
          <w:szCs w:val="36"/>
          <w:lang w:eastAsia="pt-BR"/>
        </w:rPr>
      </w:pPr>
      <w:r w:rsidRPr="00F579E7">
        <w:rPr>
          <w:rFonts w:ascii="Times New Roman" w:eastAsia="Times New Roman" w:hAnsi="Times New Roman" w:cs="Times New Roman"/>
          <w:b/>
          <w:bCs/>
          <w:color w:val="800000"/>
          <w:sz w:val="36"/>
          <w:szCs w:val="36"/>
          <w:lang w:eastAsia="pt-BR"/>
        </w:rPr>
        <w:t>O estado acionista</w:t>
      </w:r>
    </w:p>
    <w:p w14:paraId="6CB05649" w14:textId="77777777" w:rsidR="00F579E7" w:rsidRPr="00F579E7" w:rsidRDefault="00F579E7" w:rsidP="00F579E7">
      <w:pPr>
        <w:spacing w:before="100" w:beforeAutospacing="1" w:after="100" w:afterAutospacing="1"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sz w:val="24"/>
          <w:szCs w:val="24"/>
          <w:lang w:eastAsia="pt-BR"/>
        </w:rPr>
        <w:t>Quais os resultados das empresas para o Estado Acionista?</w:t>
      </w:r>
    </w:p>
    <w:p w14:paraId="43EB115A" w14:textId="77777777" w:rsidR="00F579E7" w:rsidRPr="00F579E7" w:rsidRDefault="00F579E7" w:rsidP="00F579E7">
      <w:pPr>
        <w:spacing w:before="100" w:beforeAutospacing="1" w:after="100" w:afterAutospacing="1"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sz w:val="24"/>
          <w:szCs w:val="24"/>
          <w:lang w:eastAsia="pt-BR"/>
        </w:rPr>
        <w:t>Há uma relação financeira entres os Estados e suas estatais que se dá, sobretudo, por meio de:</w:t>
      </w:r>
    </w:p>
    <w:p w14:paraId="2C0573A7" w14:textId="77777777" w:rsidR="00F579E7" w:rsidRPr="00F579E7" w:rsidRDefault="00F579E7" w:rsidP="00F579E7">
      <w:pPr>
        <w:spacing w:before="100" w:beforeAutospacing="1" w:after="100" w:afterAutospacing="1"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b/>
          <w:bCs/>
          <w:color w:val="008080"/>
          <w:sz w:val="24"/>
          <w:szCs w:val="24"/>
          <w:lang w:eastAsia="pt-BR"/>
        </w:rPr>
        <w:t>▲ Dividendos</w:t>
      </w:r>
      <w:r w:rsidRPr="00F579E7">
        <w:rPr>
          <w:rFonts w:ascii="Times New Roman" w:eastAsia="Times New Roman" w:hAnsi="Times New Roman" w:cs="Times New Roman"/>
          <w:sz w:val="24"/>
          <w:szCs w:val="24"/>
          <w:lang w:eastAsia="pt-BR"/>
        </w:rPr>
        <w:t> — recursos, decorrentes de uma parte do lucro apurado, que as estatais transferem para o Estado.</w:t>
      </w:r>
    </w:p>
    <w:p w14:paraId="68328BDB" w14:textId="77777777" w:rsidR="00F579E7" w:rsidRPr="00F579E7" w:rsidRDefault="00F579E7" w:rsidP="00F579E7">
      <w:pPr>
        <w:spacing w:before="100" w:beforeAutospacing="1" w:after="100" w:afterAutospacing="1"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b/>
          <w:bCs/>
          <w:color w:val="DC143C"/>
          <w:sz w:val="24"/>
          <w:szCs w:val="24"/>
          <w:lang w:eastAsia="pt-BR"/>
        </w:rPr>
        <w:t>▼ Subvenções e Aumento de Capital</w:t>
      </w:r>
      <w:r w:rsidRPr="00F579E7">
        <w:rPr>
          <w:rFonts w:ascii="Times New Roman" w:eastAsia="Times New Roman" w:hAnsi="Times New Roman" w:cs="Times New Roman"/>
          <w:sz w:val="24"/>
          <w:szCs w:val="24"/>
          <w:lang w:eastAsia="pt-BR"/>
        </w:rPr>
        <w:t> — recursos que os Estados transferem para as empresas.</w:t>
      </w:r>
    </w:p>
    <w:p w14:paraId="762C479E" w14:textId="77777777" w:rsidR="00F579E7" w:rsidRPr="00F579E7" w:rsidRDefault="00F579E7" w:rsidP="00F579E7">
      <w:pPr>
        <w:spacing w:before="100" w:beforeAutospacing="1" w:after="100" w:afterAutospacing="1"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sz w:val="24"/>
          <w:szCs w:val="24"/>
          <w:lang w:eastAsia="pt-BR"/>
        </w:rPr>
        <w:t>Quando os Estados recebem mais recursos por meio de dividendos do que transferem por meio de subvenções ou aumento de capital, pode-se dizer que as estatais contribuem para o resultado fiscal do Estado. No entanto, quando as saídas de recursos dos Estados são maiores que as entradas, podemos dizer que tais empresas oneram o resultado fiscal do Estado.</w:t>
      </w:r>
    </w:p>
    <w:p w14:paraId="1BC46A4B" w14:textId="142559E2" w:rsidR="00F579E7" w:rsidRPr="00F579E7" w:rsidRDefault="00F579E7" w:rsidP="00F579E7">
      <w:pPr>
        <w:spacing w:before="100" w:beforeAutospacing="1" w:after="100" w:afterAutospacing="1"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sz w:val="24"/>
          <w:szCs w:val="24"/>
          <w:lang w:eastAsia="pt-BR"/>
        </w:rPr>
        <w:t>De forma geral, ao longo de 202</w:t>
      </w:r>
      <w:r w:rsidR="00783007">
        <w:rPr>
          <w:rFonts w:ascii="Times New Roman" w:eastAsia="Times New Roman" w:hAnsi="Times New Roman" w:cs="Times New Roman"/>
          <w:sz w:val="24"/>
          <w:szCs w:val="24"/>
          <w:lang w:eastAsia="pt-BR"/>
        </w:rPr>
        <w:t>1</w:t>
      </w:r>
      <w:r w:rsidRPr="00F579E7">
        <w:rPr>
          <w:rFonts w:ascii="Times New Roman" w:eastAsia="Times New Roman" w:hAnsi="Times New Roman" w:cs="Times New Roman"/>
          <w:sz w:val="24"/>
          <w:szCs w:val="24"/>
          <w:lang w:eastAsia="pt-BR"/>
        </w:rPr>
        <w:t xml:space="preserve">, os Estados transferiram R$ </w:t>
      </w:r>
      <w:r w:rsidR="00783007">
        <w:rPr>
          <w:rFonts w:ascii="Times New Roman" w:eastAsia="Times New Roman" w:hAnsi="Times New Roman" w:cs="Times New Roman"/>
          <w:sz w:val="24"/>
          <w:szCs w:val="24"/>
          <w:lang w:eastAsia="pt-BR"/>
        </w:rPr>
        <w:t>7,5</w:t>
      </w:r>
      <w:r w:rsidRPr="00F579E7">
        <w:rPr>
          <w:rFonts w:ascii="Times New Roman" w:eastAsia="Times New Roman" w:hAnsi="Times New Roman" w:cs="Times New Roman"/>
          <w:sz w:val="24"/>
          <w:szCs w:val="24"/>
          <w:lang w:eastAsia="pt-BR"/>
        </w:rPr>
        <w:t xml:space="preserve"> bilhões como reforço de capital e R$ </w:t>
      </w:r>
      <w:r w:rsidR="00783007">
        <w:rPr>
          <w:rFonts w:ascii="Times New Roman" w:eastAsia="Times New Roman" w:hAnsi="Times New Roman" w:cs="Times New Roman"/>
          <w:sz w:val="24"/>
          <w:szCs w:val="24"/>
          <w:lang w:eastAsia="pt-BR"/>
        </w:rPr>
        <w:t>9,</w:t>
      </w:r>
      <w:r w:rsidR="00E252AE">
        <w:rPr>
          <w:rFonts w:ascii="Times New Roman" w:eastAsia="Times New Roman" w:hAnsi="Times New Roman" w:cs="Times New Roman"/>
          <w:sz w:val="24"/>
          <w:szCs w:val="24"/>
          <w:lang w:eastAsia="pt-BR"/>
        </w:rPr>
        <w:t>9</w:t>
      </w:r>
      <w:r w:rsidRPr="00F579E7">
        <w:rPr>
          <w:rFonts w:ascii="Times New Roman" w:eastAsia="Times New Roman" w:hAnsi="Times New Roman" w:cs="Times New Roman"/>
          <w:sz w:val="24"/>
          <w:szCs w:val="24"/>
          <w:lang w:eastAsia="pt-BR"/>
        </w:rPr>
        <w:t xml:space="preserve"> bilhões como subvenções e receberam R$ 4,</w:t>
      </w:r>
      <w:r w:rsidR="00E252AE">
        <w:rPr>
          <w:rFonts w:ascii="Times New Roman" w:eastAsia="Times New Roman" w:hAnsi="Times New Roman" w:cs="Times New Roman"/>
          <w:sz w:val="24"/>
          <w:szCs w:val="24"/>
          <w:lang w:eastAsia="pt-BR"/>
        </w:rPr>
        <w:t>5</w:t>
      </w:r>
      <w:r w:rsidRPr="00F579E7">
        <w:rPr>
          <w:rFonts w:ascii="Times New Roman" w:eastAsia="Times New Roman" w:hAnsi="Times New Roman" w:cs="Times New Roman"/>
          <w:sz w:val="24"/>
          <w:szCs w:val="24"/>
          <w:lang w:eastAsia="pt-BR"/>
        </w:rPr>
        <w:t xml:space="preserve"> bilhões de dividendos das empresas, de forma que houve repasses líquidos para as estatais da ordem de R$ </w:t>
      </w:r>
      <w:r w:rsidR="00783007">
        <w:rPr>
          <w:rFonts w:ascii="Times New Roman" w:eastAsia="Times New Roman" w:hAnsi="Times New Roman" w:cs="Times New Roman"/>
          <w:sz w:val="24"/>
          <w:szCs w:val="24"/>
          <w:lang w:eastAsia="pt-BR"/>
        </w:rPr>
        <w:t>12,</w:t>
      </w:r>
      <w:r w:rsidR="00E252AE">
        <w:rPr>
          <w:rFonts w:ascii="Times New Roman" w:eastAsia="Times New Roman" w:hAnsi="Times New Roman" w:cs="Times New Roman"/>
          <w:sz w:val="24"/>
          <w:szCs w:val="24"/>
          <w:lang w:eastAsia="pt-BR"/>
        </w:rPr>
        <w:t>9</w:t>
      </w:r>
      <w:r w:rsidRPr="00F579E7">
        <w:rPr>
          <w:rFonts w:ascii="Times New Roman" w:eastAsia="Times New Roman" w:hAnsi="Times New Roman" w:cs="Times New Roman"/>
          <w:sz w:val="24"/>
          <w:szCs w:val="24"/>
          <w:lang w:eastAsia="pt-BR"/>
        </w:rPr>
        <w:t xml:space="preserve"> bilhões.</w:t>
      </w:r>
    </w:p>
    <w:p w14:paraId="592E7651" w14:textId="5AEA4328" w:rsidR="00F579E7" w:rsidRPr="00F579E7" w:rsidRDefault="00783007" w:rsidP="00F579E7">
      <w:pPr>
        <w:spacing w:before="100" w:beforeAutospacing="1" w:after="100" w:afterAutospacing="1" w:line="240" w:lineRule="auto"/>
        <w:rPr>
          <w:rFonts w:ascii="Times New Roman" w:eastAsia="Times New Roman" w:hAnsi="Times New Roman" w:cs="Times New Roman"/>
          <w:sz w:val="24"/>
          <w:szCs w:val="24"/>
          <w:lang w:eastAsia="pt-BR"/>
        </w:rPr>
      </w:pPr>
      <w:r w:rsidRPr="00783007">
        <w:rPr>
          <w:rFonts w:ascii="Times New Roman" w:eastAsia="Times New Roman" w:hAnsi="Times New Roman" w:cs="Times New Roman"/>
          <w:sz w:val="24"/>
          <w:szCs w:val="24"/>
          <w:lang w:eastAsia="pt-BR"/>
        </w:rPr>
        <w:t>O mapa abaixo mostra, em termos agregados, o resultado líquido (entradas menos saídas) dos Estados nas suas relações com as estatais estaduais. Em 2021, os Estados que receberam menos recursos das estatais do que transferiram foram Alagoas, Espírito Santo, Minas Gerais, Paraná e Rio Grande do Sul.</w:t>
      </w:r>
    </w:p>
    <w:p w14:paraId="667DEEAB" w14:textId="77777777" w:rsidR="00F579E7" w:rsidRPr="00F579E7" w:rsidRDefault="00F579E7" w:rsidP="00F579E7">
      <w:pPr>
        <w:pBdr>
          <w:left w:val="single" w:sz="36" w:space="11" w:color="800000"/>
        </w:pBdr>
        <w:spacing w:before="100" w:beforeAutospacing="1" w:after="75" w:line="240" w:lineRule="auto"/>
        <w:outlineLvl w:val="2"/>
        <w:rPr>
          <w:rFonts w:ascii="Times New Roman" w:eastAsia="Times New Roman" w:hAnsi="Times New Roman" w:cs="Times New Roman"/>
          <w:b/>
          <w:bCs/>
          <w:color w:val="333333"/>
          <w:sz w:val="27"/>
          <w:szCs w:val="27"/>
          <w:lang w:eastAsia="pt-BR"/>
        </w:rPr>
      </w:pPr>
      <w:r w:rsidRPr="00F579E7">
        <w:rPr>
          <w:rFonts w:ascii="Times New Roman" w:eastAsia="Times New Roman" w:hAnsi="Times New Roman" w:cs="Times New Roman"/>
          <w:b/>
          <w:bCs/>
          <w:color w:val="333333"/>
          <w:sz w:val="27"/>
          <w:szCs w:val="27"/>
          <w:lang w:eastAsia="pt-BR"/>
        </w:rPr>
        <w:t>Resultado Líquido das Empresas para o Estado Acionista</w:t>
      </w:r>
    </w:p>
    <w:p w14:paraId="083A0FE2" w14:textId="3F82B4C5" w:rsidR="00F579E7" w:rsidRPr="00F579E7" w:rsidRDefault="00F579E7" w:rsidP="00F579E7">
      <w:pPr>
        <w:spacing w:after="0"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noProof/>
          <w:sz w:val="24"/>
          <w:szCs w:val="24"/>
          <w:lang w:eastAsia="pt-BR"/>
        </w:rPr>
        <w:lastRenderedPageBreak/>
        <w:drawing>
          <wp:inline distT="0" distB="0" distL="0" distR="0" wp14:anchorId="33FB1C21" wp14:editId="6389FB83">
            <wp:extent cx="5400040" cy="5400040"/>
            <wp:effectExtent l="0" t="0" r="0" b="0"/>
            <wp:docPr id="2" name="Imagem 2" descr="Mapa do Brasil com estados coloridos conforme o valor do resultado líquido das empresas do estado. Como mencionado no texto, em 2020, os únicos Estados que receberam mais recursos das estatais do que transferiram foram Minas Gerais, Rio Grande do Sul, Santa Catarina, Goiás, Mato Grosso do Sul e Alagoas. Esses estados estão coloridos em gradações da cor azul. Os demais estados, que transferiram mais recursos do que receberam das suas estatais, estão coloridos em gradações da cor vermelha. Quanto mais azul ou mais vermelho, maior o valor do 'lucro' ou do 'prejuízo' do estado com suas estata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pa do Brasil com estados coloridos conforme o valor do resultado líquido das empresas do estado. Como mencionado no texto, em 2020, os únicos Estados que receberam mais recursos das estatais do que transferiram foram Minas Gerais, Rio Grande do Sul, Santa Catarina, Goiás, Mato Grosso do Sul e Alagoas. Esses estados estão coloridos em gradações da cor azul. Os demais estados, que transferiram mais recursos do que receberam das suas estatais, estão coloridos em gradações da cor vermelha. Quanto mais azul ou mais vermelho, maior o valor do 'lucro' ou do 'prejuízo' do estado com suas estatai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36800AF2" w14:textId="32333875" w:rsidR="00F579E7" w:rsidRPr="00F579E7" w:rsidRDefault="00F579E7" w:rsidP="00F579E7">
      <w:pPr>
        <w:spacing w:before="100" w:beforeAutospacing="1" w:after="100" w:afterAutospacing="1"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sz w:val="24"/>
          <w:szCs w:val="24"/>
          <w:lang w:eastAsia="pt-BR"/>
        </w:rPr>
        <w:t>Um ponto importante é que além dos recursos transferidos pelos Estados para as estatais na forma de aporte de capital e subvenções, em 202</w:t>
      </w:r>
      <w:r w:rsidR="00783007">
        <w:rPr>
          <w:rFonts w:ascii="Times New Roman" w:eastAsia="Times New Roman" w:hAnsi="Times New Roman" w:cs="Times New Roman"/>
          <w:sz w:val="24"/>
          <w:szCs w:val="24"/>
          <w:lang w:eastAsia="pt-BR"/>
        </w:rPr>
        <w:t>1</w:t>
      </w:r>
      <w:r w:rsidRPr="00F579E7">
        <w:rPr>
          <w:rFonts w:ascii="Times New Roman" w:eastAsia="Times New Roman" w:hAnsi="Times New Roman" w:cs="Times New Roman"/>
          <w:sz w:val="24"/>
          <w:szCs w:val="24"/>
          <w:lang w:eastAsia="pt-BR"/>
        </w:rPr>
        <w:t xml:space="preserve"> os Estados assumiram R$ </w:t>
      </w:r>
      <w:r w:rsidR="00783007">
        <w:rPr>
          <w:rFonts w:ascii="Times New Roman" w:eastAsia="Times New Roman" w:hAnsi="Times New Roman" w:cs="Times New Roman"/>
          <w:sz w:val="24"/>
          <w:szCs w:val="24"/>
          <w:lang w:eastAsia="pt-BR"/>
        </w:rPr>
        <w:t>4</w:t>
      </w:r>
      <w:r w:rsidRPr="00F579E7">
        <w:rPr>
          <w:rFonts w:ascii="Times New Roman" w:eastAsia="Times New Roman" w:hAnsi="Times New Roman" w:cs="Times New Roman"/>
          <w:sz w:val="24"/>
          <w:szCs w:val="24"/>
          <w:lang w:eastAsia="pt-BR"/>
        </w:rPr>
        <w:t>,2 bilhões de passivos das estatais.</w:t>
      </w:r>
    </w:p>
    <w:p w14:paraId="6930C871" w14:textId="5218EF81" w:rsidR="00F579E7" w:rsidRPr="00F579E7" w:rsidRDefault="00F579E7" w:rsidP="00F579E7">
      <w:pPr>
        <w:spacing w:before="100" w:beforeAutospacing="1" w:after="100" w:afterAutospacing="1"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sz w:val="24"/>
          <w:szCs w:val="24"/>
          <w:lang w:eastAsia="pt-BR"/>
        </w:rPr>
        <w:t xml:space="preserve">Cabe destacar, ainda, que as estatais não dependentes receberam R$ </w:t>
      </w:r>
      <w:r w:rsidR="00E252AE">
        <w:rPr>
          <w:rFonts w:ascii="Times New Roman" w:eastAsia="Times New Roman" w:hAnsi="Times New Roman" w:cs="Times New Roman"/>
          <w:sz w:val="24"/>
          <w:szCs w:val="24"/>
          <w:lang w:eastAsia="pt-BR"/>
        </w:rPr>
        <w:t>701</w:t>
      </w:r>
      <w:r w:rsidRPr="00F579E7">
        <w:rPr>
          <w:rFonts w:ascii="Times New Roman" w:eastAsia="Times New Roman" w:hAnsi="Times New Roman" w:cs="Times New Roman"/>
          <w:sz w:val="24"/>
          <w:szCs w:val="24"/>
          <w:lang w:eastAsia="pt-BR"/>
        </w:rPr>
        <w:t xml:space="preserve"> </w:t>
      </w:r>
      <w:r w:rsidR="00E252AE">
        <w:rPr>
          <w:rFonts w:ascii="Times New Roman" w:eastAsia="Times New Roman" w:hAnsi="Times New Roman" w:cs="Times New Roman"/>
          <w:sz w:val="24"/>
          <w:szCs w:val="24"/>
          <w:lang w:eastAsia="pt-BR"/>
        </w:rPr>
        <w:t>m</w:t>
      </w:r>
      <w:r w:rsidRPr="00F579E7">
        <w:rPr>
          <w:rFonts w:ascii="Times New Roman" w:eastAsia="Times New Roman" w:hAnsi="Times New Roman" w:cs="Times New Roman"/>
          <w:sz w:val="24"/>
          <w:szCs w:val="24"/>
          <w:lang w:eastAsia="pt-BR"/>
        </w:rPr>
        <w:t xml:space="preserve">ilhões a título de subvenções e R$ </w:t>
      </w:r>
      <w:r w:rsidR="00E252AE">
        <w:rPr>
          <w:rFonts w:ascii="Times New Roman" w:eastAsia="Times New Roman" w:hAnsi="Times New Roman" w:cs="Times New Roman"/>
          <w:sz w:val="24"/>
          <w:szCs w:val="24"/>
          <w:lang w:eastAsia="pt-BR"/>
        </w:rPr>
        <w:t>6,7</w:t>
      </w:r>
      <w:r w:rsidRPr="00F579E7">
        <w:rPr>
          <w:rFonts w:ascii="Times New Roman" w:eastAsia="Times New Roman" w:hAnsi="Times New Roman" w:cs="Times New Roman"/>
          <w:sz w:val="24"/>
          <w:szCs w:val="24"/>
          <w:lang w:eastAsia="pt-BR"/>
        </w:rPr>
        <w:t xml:space="preserve"> bilhões em aportes de capital</w:t>
      </w:r>
      <w:r w:rsidRPr="00E252AE">
        <w:rPr>
          <w:rFonts w:ascii="Times New Roman" w:eastAsia="Times New Roman" w:hAnsi="Times New Roman" w:cs="Times New Roman"/>
          <w:sz w:val="24"/>
          <w:szCs w:val="24"/>
          <w:lang w:eastAsia="pt-BR"/>
        </w:rPr>
        <w:t>. No entanto, esse assunto será mais bem explorado na próxima seção.</w:t>
      </w:r>
    </w:p>
    <w:p w14:paraId="0F8691C9" w14:textId="4DA9D33C" w:rsidR="00F579E7" w:rsidRPr="00F579E7" w:rsidRDefault="00074A35" w:rsidP="00F579E7">
      <w:pPr>
        <w:spacing w:before="100" w:beforeAutospacing="1" w:after="100" w:afterAutospacing="1" w:line="240" w:lineRule="auto"/>
        <w:rPr>
          <w:rFonts w:ascii="Times New Roman" w:eastAsia="Times New Roman" w:hAnsi="Times New Roman" w:cs="Times New Roman"/>
          <w:sz w:val="24"/>
          <w:szCs w:val="24"/>
          <w:lang w:eastAsia="pt-BR"/>
        </w:rPr>
      </w:pPr>
      <w:r w:rsidRPr="00074A35">
        <w:rPr>
          <w:rFonts w:ascii="Times New Roman" w:eastAsia="Times New Roman" w:hAnsi="Times New Roman" w:cs="Times New Roman"/>
          <w:sz w:val="24"/>
          <w:szCs w:val="24"/>
          <w:lang w:eastAsia="pt-BR"/>
        </w:rPr>
        <w:t xml:space="preserve">Dentre as estatais dependentes, apenas a Companhia de Armazéns e Entrepostos do Acre – CAGEACRE e a Empresa Sergipana de Tecnologia da Informação repassaram dividendos aos Estados (R$ 495 mil). Os Estados repassaram R$ </w:t>
      </w:r>
      <w:r w:rsidR="00634EB0">
        <w:rPr>
          <w:rFonts w:ascii="Times New Roman" w:eastAsia="Times New Roman" w:hAnsi="Times New Roman" w:cs="Times New Roman"/>
          <w:sz w:val="24"/>
          <w:szCs w:val="24"/>
          <w:lang w:eastAsia="pt-BR"/>
        </w:rPr>
        <w:t xml:space="preserve">9,2 </w:t>
      </w:r>
      <w:r w:rsidRPr="00074A35">
        <w:rPr>
          <w:rFonts w:ascii="Times New Roman" w:eastAsia="Times New Roman" w:hAnsi="Times New Roman" w:cs="Times New Roman"/>
          <w:sz w:val="24"/>
          <w:szCs w:val="24"/>
          <w:lang w:eastAsia="pt-BR"/>
        </w:rPr>
        <w:t xml:space="preserve">bilhões </w:t>
      </w:r>
      <w:r w:rsidR="00634EB0">
        <w:rPr>
          <w:rFonts w:ascii="Times New Roman" w:eastAsia="Times New Roman" w:hAnsi="Times New Roman" w:cs="Times New Roman"/>
          <w:sz w:val="24"/>
          <w:szCs w:val="24"/>
          <w:lang w:eastAsia="pt-BR"/>
        </w:rPr>
        <w:t>à</w:t>
      </w:r>
      <w:r w:rsidRPr="00074A35">
        <w:rPr>
          <w:rFonts w:ascii="Times New Roman" w:eastAsia="Times New Roman" w:hAnsi="Times New Roman" w:cs="Times New Roman"/>
          <w:sz w:val="24"/>
          <w:szCs w:val="24"/>
          <w:lang w:eastAsia="pt-BR"/>
        </w:rPr>
        <w:t xml:space="preserve">s estatais dependentes a título de subvenções e R$ </w:t>
      </w:r>
      <w:r w:rsidR="00634EB0">
        <w:rPr>
          <w:rFonts w:ascii="Times New Roman" w:eastAsia="Times New Roman" w:hAnsi="Times New Roman" w:cs="Times New Roman"/>
          <w:sz w:val="24"/>
          <w:szCs w:val="24"/>
          <w:lang w:eastAsia="pt-BR"/>
        </w:rPr>
        <w:t>775</w:t>
      </w:r>
      <w:r w:rsidRPr="00074A35">
        <w:rPr>
          <w:rFonts w:ascii="Times New Roman" w:eastAsia="Times New Roman" w:hAnsi="Times New Roman" w:cs="Times New Roman"/>
          <w:sz w:val="24"/>
          <w:szCs w:val="24"/>
          <w:lang w:eastAsia="pt-BR"/>
        </w:rPr>
        <w:t xml:space="preserve"> </w:t>
      </w:r>
      <w:r w:rsidR="00634EB0">
        <w:rPr>
          <w:rFonts w:ascii="Times New Roman" w:eastAsia="Times New Roman" w:hAnsi="Times New Roman" w:cs="Times New Roman"/>
          <w:sz w:val="24"/>
          <w:szCs w:val="24"/>
          <w:lang w:eastAsia="pt-BR"/>
        </w:rPr>
        <w:t>m</w:t>
      </w:r>
      <w:r w:rsidRPr="00074A35">
        <w:rPr>
          <w:rFonts w:ascii="Times New Roman" w:eastAsia="Times New Roman" w:hAnsi="Times New Roman" w:cs="Times New Roman"/>
          <w:sz w:val="24"/>
          <w:szCs w:val="24"/>
          <w:lang w:eastAsia="pt-BR"/>
        </w:rPr>
        <w:t>ilhões a título de reforço de capital.</w:t>
      </w:r>
    </w:p>
    <w:p w14:paraId="389393BA" w14:textId="77777777" w:rsidR="00F579E7" w:rsidRPr="00F579E7" w:rsidRDefault="00F579E7" w:rsidP="00F579E7">
      <w:pPr>
        <w:pBdr>
          <w:left w:val="single" w:sz="36" w:space="11" w:color="800000"/>
        </w:pBdr>
        <w:spacing w:before="100" w:beforeAutospacing="1" w:after="75" w:line="240" w:lineRule="auto"/>
        <w:outlineLvl w:val="2"/>
        <w:rPr>
          <w:rFonts w:ascii="Times New Roman" w:eastAsia="Times New Roman" w:hAnsi="Times New Roman" w:cs="Times New Roman"/>
          <w:b/>
          <w:bCs/>
          <w:color w:val="333333"/>
          <w:sz w:val="27"/>
          <w:szCs w:val="27"/>
          <w:lang w:eastAsia="pt-BR"/>
        </w:rPr>
      </w:pPr>
      <w:r w:rsidRPr="00F579E7">
        <w:rPr>
          <w:rFonts w:ascii="Times New Roman" w:eastAsia="Times New Roman" w:hAnsi="Times New Roman" w:cs="Times New Roman"/>
          <w:b/>
          <w:bCs/>
          <w:color w:val="333333"/>
          <w:sz w:val="27"/>
          <w:szCs w:val="27"/>
          <w:lang w:eastAsia="pt-BR"/>
        </w:rPr>
        <w:t>Resultado Líquido das Empresas para o Estado Acionista — dependentes e não dependentes</w:t>
      </w:r>
    </w:p>
    <w:p w14:paraId="109719E5" w14:textId="77777777" w:rsidR="00F579E7" w:rsidRPr="00F579E7" w:rsidRDefault="00F579E7" w:rsidP="00F579E7">
      <w:pPr>
        <w:spacing w:after="75" w:line="240" w:lineRule="auto"/>
        <w:outlineLvl w:val="3"/>
        <w:rPr>
          <w:rFonts w:ascii="Times New Roman" w:eastAsia="Times New Roman" w:hAnsi="Times New Roman" w:cs="Times New Roman"/>
          <w:color w:val="333333"/>
          <w:sz w:val="21"/>
          <w:szCs w:val="21"/>
          <w:lang w:eastAsia="pt-BR"/>
        </w:rPr>
      </w:pPr>
      <w:r w:rsidRPr="00F579E7">
        <w:rPr>
          <w:rFonts w:ascii="Times New Roman" w:eastAsia="Times New Roman" w:hAnsi="Times New Roman" w:cs="Times New Roman"/>
          <w:color w:val="333333"/>
          <w:sz w:val="21"/>
          <w:szCs w:val="21"/>
          <w:lang w:eastAsia="pt-BR"/>
        </w:rPr>
        <w:t>Valores em R$ milhões</w:t>
      </w:r>
    </w:p>
    <w:p w14:paraId="0FC91912" w14:textId="1E1DE8C3" w:rsidR="00F579E7" w:rsidRDefault="00F579E7" w:rsidP="00F579E7">
      <w:pPr>
        <w:spacing w:after="0"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noProof/>
          <w:sz w:val="24"/>
          <w:szCs w:val="24"/>
          <w:lang w:eastAsia="pt-BR"/>
        </w:rPr>
        <w:lastRenderedPageBreak/>
        <w:drawing>
          <wp:inline distT="0" distB="0" distL="0" distR="0" wp14:anchorId="4372DA3B" wp14:editId="6CEB2F6E">
            <wp:extent cx="5400040" cy="5400040"/>
            <wp:effectExtent l="0" t="0" r="0" b="0"/>
            <wp:docPr id="1" name="Imagem 1" descr="Gráfico do tipo waterfall que mostra a composição do resultado líquido agregado das empresas dependentes e das não dependentes. A metade esquerda do gráfico representa os valores para as empresas dependentes, e a metade direita, os das empresas não dependentes. Em cada lado, parte-se de uma linha horizontal que representa o valor de resultado igual a 0. A partir dessa linha, traça-se um segmento de reta vertical que representa o valor dos dividendos totais recebidos pelas empresas. Como a contribuição dos dividendos para o resultado é positiva, esse segmento parte verticalmente do zero para cima, com tamanho correspondente ao seu valor (R$ 372 milhões para as dependentes, R$ 3.856 milhões para as não dependentes). Em seguida, ao lado desse segmento, mostra-se a contribuição das Subvenções para o resultado. Como esse contribuição é negativa (pois é um valor desembolsado pelo ente), o novo segmento parte do topo do segmento dos dividendos para baixo. Da mesma forma, um novo segmento é mostrado, representando os Reforços de Capital recebidos. Também por contribuírem negativamente para o resultado, o segmento parte do valor final do segmento anterior (subvenções) para baixo. Finalmente, uma barra vertical partindo da linha que representa o zero até a posicão final do segmento das subvenções. Essa barra corresponde então ao resultado líquido para o ente acionista, pois representa a soma algébrica dos valores dos dividendos (positivos), subvenções (negativos) e reforços de capital (nega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áfico do tipo waterfall que mostra a composição do resultado líquido agregado das empresas dependentes e das não dependentes. A metade esquerda do gráfico representa os valores para as empresas dependentes, e a metade direita, os das empresas não dependentes. Em cada lado, parte-se de uma linha horizontal que representa o valor de resultado igual a 0. A partir dessa linha, traça-se um segmento de reta vertical que representa o valor dos dividendos totais recebidos pelas empresas. Como a contribuição dos dividendos para o resultado é positiva, esse segmento parte verticalmente do zero para cima, com tamanho correspondente ao seu valor (R$ 372 milhões para as dependentes, R$ 3.856 milhões para as não dependentes). Em seguida, ao lado desse segmento, mostra-se a contribuição das Subvenções para o resultado. Como esse contribuição é negativa (pois é um valor desembolsado pelo ente), o novo segmento parte do topo do segmento dos dividendos para baixo. Da mesma forma, um novo segmento é mostrado, representando os Reforços de Capital recebidos. Também por contribuírem negativamente para o resultado, o segmento parte do valor final do segmento anterior (subvenções) para baixo. Finalmente, uma barra vertical partindo da linha que representa o zero até a posicão final do segmento das subvenções. Essa barra corresponde então ao resultado líquido para o ente acionista, pois representa a soma algébrica dos valores dos dividendos (positivos), subvenções (negativos) e reforços de capital (negativo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7C77549B" w14:textId="08F5C15D" w:rsidR="000B2337" w:rsidRDefault="000B2337" w:rsidP="00F579E7">
      <w:pPr>
        <w:spacing w:after="0" w:line="240" w:lineRule="auto"/>
        <w:rPr>
          <w:rFonts w:ascii="Times New Roman" w:eastAsia="Times New Roman" w:hAnsi="Times New Roman" w:cs="Times New Roman"/>
          <w:sz w:val="24"/>
          <w:szCs w:val="24"/>
          <w:lang w:eastAsia="pt-BR"/>
        </w:rPr>
      </w:pPr>
    </w:p>
    <w:p w14:paraId="30D387D4" w14:textId="77777777" w:rsidR="00F579E7" w:rsidRPr="00F579E7" w:rsidRDefault="00F579E7" w:rsidP="00F579E7">
      <w:pPr>
        <w:spacing w:before="480" w:after="100" w:afterAutospacing="1" w:line="240" w:lineRule="auto"/>
        <w:outlineLvl w:val="1"/>
        <w:rPr>
          <w:rFonts w:ascii="Times New Roman" w:eastAsia="Times New Roman" w:hAnsi="Times New Roman" w:cs="Times New Roman"/>
          <w:b/>
          <w:bCs/>
          <w:color w:val="800000"/>
          <w:sz w:val="36"/>
          <w:szCs w:val="36"/>
          <w:lang w:eastAsia="pt-BR"/>
        </w:rPr>
      </w:pPr>
      <w:r w:rsidRPr="00F579E7">
        <w:rPr>
          <w:rFonts w:ascii="Times New Roman" w:eastAsia="Times New Roman" w:hAnsi="Times New Roman" w:cs="Times New Roman"/>
          <w:b/>
          <w:bCs/>
          <w:color w:val="800000"/>
          <w:sz w:val="36"/>
          <w:szCs w:val="36"/>
          <w:lang w:eastAsia="pt-BR"/>
        </w:rPr>
        <w:t>Indícios de Dependência</w:t>
      </w:r>
    </w:p>
    <w:p w14:paraId="3E0EA403" w14:textId="77777777" w:rsidR="00F579E7" w:rsidRPr="00F579E7" w:rsidRDefault="00F579E7" w:rsidP="00F579E7">
      <w:pPr>
        <w:shd w:val="clear" w:color="auto" w:fill="FAEBD7"/>
        <w:spacing w:before="100" w:beforeAutospacing="1" w:after="0" w:line="240" w:lineRule="auto"/>
        <w:outlineLvl w:val="2"/>
        <w:rPr>
          <w:rFonts w:ascii="Times New Roman" w:eastAsia="Times New Roman" w:hAnsi="Times New Roman" w:cs="Times New Roman"/>
          <w:b/>
          <w:bCs/>
          <w:sz w:val="27"/>
          <w:szCs w:val="27"/>
          <w:lang w:eastAsia="pt-BR"/>
        </w:rPr>
      </w:pPr>
      <w:r w:rsidRPr="00F579E7">
        <w:rPr>
          <w:rFonts w:ascii="Times New Roman" w:eastAsia="Times New Roman" w:hAnsi="Times New Roman" w:cs="Times New Roman"/>
          <w:b/>
          <w:bCs/>
          <w:sz w:val="27"/>
          <w:szCs w:val="27"/>
          <w:lang w:eastAsia="pt-BR"/>
        </w:rPr>
        <w:t>O que caracteriza uma estatal como dependente?</w:t>
      </w:r>
    </w:p>
    <w:p w14:paraId="52B6D251" w14:textId="77777777" w:rsidR="00F579E7" w:rsidRPr="00F579E7" w:rsidRDefault="00F579E7" w:rsidP="00F579E7">
      <w:pPr>
        <w:shd w:val="clear" w:color="auto" w:fill="FAEBD7"/>
        <w:spacing w:before="100" w:beforeAutospacing="1" w:after="100" w:afterAutospacing="1"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sz w:val="24"/>
          <w:szCs w:val="24"/>
          <w:lang w:eastAsia="pt-BR"/>
        </w:rPr>
        <w:t>Segundo a LRF, uma estatal dependente é uma empresa controlada que receba do ente controlador recursos financeiros para pagamento de despesas com pessoal ou de custeio em geral ou de capital, excluídos, no último caso, aqueles provenientes de aumento de participação acionária.</w:t>
      </w:r>
    </w:p>
    <w:p w14:paraId="4AAF555A" w14:textId="54FCD6C7" w:rsidR="00F579E7" w:rsidRPr="00F579E7" w:rsidRDefault="00F579E7" w:rsidP="00F579E7">
      <w:pPr>
        <w:shd w:val="clear" w:color="auto" w:fill="FAEBD7"/>
        <w:spacing w:before="100" w:beforeAutospacing="1" w:after="100" w:afterAutospacing="1"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sz w:val="24"/>
          <w:szCs w:val="24"/>
          <w:lang w:eastAsia="pt-BR"/>
        </w:rPr>
        <w:t>Mais informações sobre esse assunto também podem ser encontradas no Boletim de Finanças dos Entes Subnacionais de 202</w:t>
      </w:r>
      <w:r w:rsidR="00662712">
        <w:rPr>
          <w:rFonts w:ascii="Times New Roman" w:eastAsia="Times New Roman" w:hAnsi="Times New Roman" w:cs="Times New Roman"/>
          <w:sz w:val="24"/>
          <w:szCs w:val="24"/>
          <w:lang w:eastAsia="pt-BR"/>
        </w:rPr>
        <w:t>2</w:t>
      </w:r>
      <w:r w:rsidRPr="00F579E7">
        <w:rPr>
          <w:rFonts w:ascii="Times New Roman" w:eastAsia="Times New Roman" w:hAnsi="Times New Roman" w:cs="Times New Roman"/>
          <w:sz w:val="24"/>
          <w:szCs w:val="24"/>
          <w:lang w:eastAsia="pt-BR"/>
        </w:rPr>
        <w:t>.</w:t>
      </w:r>
    </w:p>
    <w:p w14:paraId="436A3510" w14:textId="63236A7E" w:rsidR="00F579E7" w:rsidRPr="00F579E7" w:rsidRDefault="00F579E7" w:rsidP="00F579E7">
      <w:pPr>
        <w:spacing w:before="100" w:beforeAutospacing="1" w:after="100" w:afterAutospacing="1"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sz w:val="24"/>
          <w:szCs w:val="24"/>
          <w:lang w:eastAsia="pt-BR"/>
        </w:rPr>
        <w:t>No exercício de 20</w:t>
      </w:r>
      <w:r w:rsidR="000B2337">
        <w:rPr>
          <w:rFonts w:ascii="Times New Roman" w:eastAsia="Times New Roman" w:hAnsi="Times New Roman" w:cs="Times New Roman"/>
          <w:sz w:val="24"/>
          <w:szCs w:val="24"/>
          <w:lang w:eastAsia="pt-BR"/>
        </w:rPr>
        <w:t>20</w:t>
      </w:r>
      <w:r w:rsidRPr="00F579E7">
        <w:rPr>
          <w:rFonts w:ascii="Times New Roman" w:eastAsia="Times New Roman" w:hAnsi="Times New Roman" w:cs="Times New Roman"/>
          <w:sz w:val="24"/>
          <w:szCs w:val="24"/>
          <w:lang w:eastAsia="pt-BR"/>
        </w:rPr>
        <w:t xml:space="preserve">, foram aportados R$ </w:t>
      </w:r>
      <w:r w:rsidR="000B2337">
        <w:rPr>
          <w:rFonts w:ascii="Times New Roman" w:eastAsia="Times New Roman" w:hAnsi="Times New Roman" w:cs="Times New Roman"/>
          <w:sz w:val="24"/>
          <w:szCs w:val="24"/>
          <w:lang w:eastAsia="pt-BR"/>
        </w:rPr>
        <w:t>8,</w:t>
      </w:r>
      <w:r w:rsidR="007C7D81">
        <w:rPr>
          <w:rFonts w:ascii="Times New Roman" w:eastAsia="Times New Roman" w:hAnsi="Times New Roman" w:cs="Times New Roman"/>
          <w:sz w:val="24"/>
          <w:szCs w:val="24"/>
          <w:lang w:eastAsia="pt-BR"/>
        </w:rPr>
        <w:t>6</w:t>
      </w:r>
      <w:r w:rsidRPr="00F579E7">
        <w:rPr>
          <w:rFonts w:ascii="Times New Roman" w:eastAsia="Times New Roman" w:hAnsi="Times New Roman" w:cs="Times New Roman"/>
          <w:sz w:val="24"/>
          <w:szCs w:val="24"/>
          <w:lang w:eastAsia="pt-BR"/>
        </w:rPr>
        <w:t xml:space="preserve"> bilhões a título de subvenções para estatais estaduais. </w:t>
      </w:r>
      <w:r w:rsidR="007C7D81" w:rsidRPr="007C7D81">
        <w:rPr>
          <w:rFonts w:ascii="Times New Roman" w:eastAsia="Times New Roman" w:hAnsi="Times New Roman" w:cs="Times New Roman"/>
          <w:sz w:val="24"/>
          <w:szCs w:val="24"/>
          <w:lang w:eastAsia="pt-BR"/>
        </w:rPr>
        <w:t xml:space="preserve">Esse valor difere da edição anterior por retificações realizadas pelos Estados. No exercício de 2021, essa rubrica alcançou o valor de R$ 9,9 bilhões, com um aumento de 15%. No entanto, quando olhamos apenas para o grupo de estatais não </w:t>
      </w:r>
      <w:r w:rsidR="007C7D81" w:rsidRPr="007C7D81">
        <w:rPr>
          <w:rFonts w:ascii="Times New Roman" w:eastAsia="Times New Roman" w:hAnsi="Times New Roman" w:cs="Times New Roman"/>
          <w:sz w:val="24"/>
          <w:szCs w:val="24"/>
          <w:lang w:eastAsia="pt-BR"/>
        </w:rPr>
        <w:lastRenderedPageBreak/>
        <w:t xml:space="preserve">dependentes que receberam subvenções, houve um aumento dos aportes de R$ 47 </w:t>
      </w:r>
      <w:r w:rsidR="007C7D81" w:rsidRPr="00662712">
        <w:rPr>
          <w:rFonts w:ascii="Times New Roman" w:eastAsia="Times New Roman" w:hAnsi="Times New Roman" w:cs="Times New Roman"/>
          <w:sz w:val="24"/>
          <w:szCs w:val="24"/>
          <w:lang w:eastAsia="pt-BR"/>
        </w:rPr>
        <w:t>milhões (valor retificado) para R</w:t>
      </w:r>
      <w:r w:rsidR="007C7D81" w:rsidRPr="007C7D81">
        <w:rPr>
          <w:rFonts w:ascii="Times New Roman" w:eastAsia="Times New Roman" w:hAnsi="Times New Roman" w:cs="Times New Roman"/>
          <w:sz w:val="24"/>
          <w:szCs w:val="24"/>
          <w:lang w:eastAsia="pt-BR"/>
        </w:rPr>
        <w:t>$ 701 milhões.</w:t>
      </w:r>
      <w:r w:rsidR="007C7D81">
        <w:rPr>
          <w:rFonts w:ascii="Times New Roman" w:eastAsia="Times New Roman" w:hAnsi="Times New Roman" w:cs="Times New Roman"/>
          <w:sz w:val="24"/>
          <w:szCs w:val="24"/>
          <w:lang w:eastAsia="pt-BR"/>
        </w:rPr>
        <w:t xml:space="preserve"> </w:t>
      </w:r>
    </w:p>
    <w:p w14:paraId="5C8278B5" w14:textId="27EEC7AE" w:rsidR="00F579E7" w:rsidRPr="00F579E7" w:rsidRDefault="007C7D81" w:rsidP="00F579E7">
      <w:pPr>
        <w:spacing w:before="100" w:beforeAutospacing="1" w:after="100" w:afterAutospacing="1" w:line="240" w:lineRule="auto"/>
        <w:rPr>
          <w:rFonts w:ascii="Times New Roman" w:eastAsia="Times New Roman" w:hAnsi="Times New Roman" w:cs="Times New Roman"/>
          <w:sz w:val="24"/>
          <w:szCs w:val="24"/>
          <w:lang w:eastAsia="pt-BR"/>
        </w:rPr>
      </w:pPr>
      <w:r w:rsidRPr="007C7D81">
        <w:rPr>
          <w:rFonts w:ascii="Times New Roman" w:eastAsia="Times New Roman" w:hAnsi="Times New Roman" w:cs="Times New Roman"/>
          <w:sz w:val="24"/>
          <w:szCs w:val="24"/>
          <w:lang w:eastAsia="pt-BR"/>
        </w:rPr>
        <w:t xml:space="preserve">No exercício de 2021, </w:t>
      </w:r>
      <w:r w:rsidR="002529B1">
        <w:rPr>
          <w:rFonts w:ascii="Times New Roman" w:eastAsia="Times New Roman" w:hAnsi="Times New Roman" w:cs="Times New Roman"/>
          <w:sz w:val="24"/>
          <w:szCs w:val="24"/>
          <w:lang w:eastAsia="pt-BR"/>
        </w:rPr>
        <w:t>cinco</w:t>
      </w:r>
      <w:r w:rsidRPr="007C7D81">
        <w:rPr>
          <w:rFonts w:ascii="Times New Roman" w:eastAsia="Times New Roman" w:hAnsi="Times New Roman" w:cs="Times New Roman"/>
          <w:sz w:val="24"/>
          <w:szCs w:val="24"/>
          <w:lang w:eastAsia="pt-BR"/>
        </w:rPr>
        <w:t xml:space="preserve"> estatais não dependentes receberam recursos de subvenção. No entanto, em um dos casos </w:t>
      </w:r>
      <w:r w:rsidR="002529B1">
        <w:rPr>
          <w:rFonts w:ascii="Times New Roman" w:eastAsia="Times New Roman" w:hAnsi="Times New Roman" w:cs="Times New Roman"/>
          <w:sz w:val="24"/>
          <w:szCs w:val="24"/>
          <w:lang w:eastAsia="pt-BR"/>
        </w:rPr>
        <w:t xml:space="preserve">(METRO-SP) </w:t>
      </w:r>
      <w:r w:rsidRPr="007C7D81">
        <w:rPr>
          <w:rFonts w:ascii="Times New Roman" w:eastAsia="Times New Roman" w:hAnsi="Times New Roman" w:cs="Times New Roman"/>
          <w:sz w:val="24"/>
          <w:szCs w:val="24"/>
          <w:lang w:eastAsia="pt-BR"/>
        </w:rPr>
        <w:t>o controlador justificou</w:t>
      </w:r>
      <w:r w:rsidR="00662712">
        <w:rPr>
          <w:rFonts w:ascii="Times New Roman" w:eastAsia="Times New Roman" w:hAnsi="Times New Roman" w:cs="Times New Roman"/>
          <w:sz w:val="24"/>
          <w:szCs w:val="24"/>
          <w:lang w:eastAsia="pt-BR"/>
        </w:rPr>
        <w:t xml:space="preserve"> que a empresa “</w:t>
      </w:r>
      <w:r w:rsidR="00662712" w:rsidRPr="00662712">
        <w:rPr>
          <w:rFonts w:ascii="Times New Roman" w:eastAsia="Times New Roman" w:hAnsi="Times New Roman" w:cs="Times New Roman"/>
          <w:sz w:val="24"/>
          <w:szCs w:val="24"/>
          <w:lang w:eastAsia="pt-BR"/>
        </w:rPr>
        <w:t>recebeu recursos como subvenções e auxílios em 2021, tendo em vista os impactos provocados pela pandemia do Covid-19, com a diminuição significativa na quantidade de passageiros transportados</w:t>
      </w:r>
      <w:r w:rsidR="00662712">
        <w:rPr>
          <w:rFonts w:ascii="Times New Roman" w:eastAsia="Times New Roman" w:hAnsi="Times New Roman" w:cs="Times New Roman"/>
          <w:sz w:val="24"/>
          <w:szCs w:val="24"/>
          <w:lang w:eastAsia="pt-BR"/>
        </w:rPr>
        <w:t>” e que “n</w:t>
      </w:r>
      <w:r w:rsidR="00662712" w:rsidRPr="00662712">
        <w:rPr>
          <w:rFonts w:ascii="Times New Roman" w:eastAsia="Times New Roman" w:hAnsi="Times New Roman" w:cs="Times New Roman"/>
          <w:sz w:val="24"/>
          <w:szCs w:val="24"/>
          <w:lang w:eastAsia="pt-BR"/>
        </w:rPr>
        <w:t>o exercício de 2022, a Companhia não teve autorização orçamentária para recebimentos de recursos financeiros para pagamento de despesas com pessoal, de custeio e de investimentos, exceto para aumento de participação acionária</w:t>
      </w:r>
      <w:r w:rsidR="00662712">
        <w:rPr>
          <w:rFonts w:ascii="Times New Roman" w:eastAsia="Times New Roman" w:hAnsi="Times New Roman" w:cs="Times New Roman"/>
          <w:sz w:val="24"/>
          <w:szCs w:val="24"/>
          <w:lang w:eastAsia="pt-BR"/>
        </w:rPr>
        <w:t>”</w:t>
      </w:r>
      <w:r w:rsidR="002529B1">
        <w:rPr>
          <w:rFonts w:ascii="Times New Roman" w:eastAsia="Times New Roman" w:hAnsi="Times New Roman" w:cs="Times New Roman"/>
          <w:sz w:val="24"/>
          <w:szCs w:val="24"/>
          <w:lang w:eastAsia="pt-BR"/>
        </w:rPr>
        <w:t>.</w:t>
      </w:r>
      <w:r w:rsidRPr="007C7D81">
        <w:rPr>
          <w:rFonts w:ascii="Times New Roman" w:eastAsia="Times New Roman" w:hAnsi="Times New Roman" w:cs="Times New Roman"/>
          <w:sz w:val="24"/>
          <w:szCs w:val="24"/>
          <w:lang w:eastAsia="pt-BR"/>
        </w:rPr>
        <w:t xml:space="preserve"> </w:t>
      </w:r>
      <w:r w:rsidR="00662712">
        <w:rPr>
          <w:rFonts w:ascii="Times New Roman" w:eastAsia="Times New Roman" w:hAnsi="Times New Roman" w:cs="Times New Roman"/>
          <w:sz w:val="24"/>
          <w:szCs w:val="24"/>
          <w:lang w:eastAsia="pt-BR"/>
        </w:rPr>
        <w:t xml:space="preserve">Dessa forma, entende-se que se trata de uma situação pontual, sem configuração de indícios de dependência. </w:t>
      </w:r>
      <w:r w:rsidRPr="007C7D81">
        <w:rPr>
          <w:rFonts w:ascii="Times New Roman" w:eastAsia="Times New Roman" w:hAnsi="Times New Roman" w:cs="Times New Roman"/>
          <w:sz w:val="24"/>
          <w:szCs w:val="24"/>
          <w:lang w:eastAsia="pt-BR"/>
        </w:rPr>
        <w:t xml:space="preserve">Já a Companhia de Eletricidade do Amapá – CEA recebeu R$ 7,5 milhões </w:t>
      </w:r>
      <w:r w:rsidR="00662712">
        <w:rPr>
          <w:rFonts w:ascii="Times New Roman" w:eastAsia="Times New Roman" w:hAnsi="Times New Roman" w:cs="Times New Roman"/>
          <w:sz w:val="24"/>
          <w:szCs w:val="24"/>
          <w:lang w:eastAsia="pt-BR"/>
        </w:rPr>
        <w:t xml:space="preserve">de subvenções </w:t>
      </w:r>
      <w:r w:rsidRPr="007C7D81">
        <w:rPr>
          <w:rFonts w:ascii="Times New Roman" w:eastAsia="Times New Roman" w:hAnsi="Times New Roman" w:cs="Times New Roman"/>
          <w:sz w:val="24"/>
          <w:szCs w:val="24"/>
          <w:lang w:eastAsia="pt-BR"/>
        </w:rPr>
        <w:t xml:space="preserve">em 2021, mesmo ano em que passou por processo de desestatização e privatização. Os demais casos são explicitados abaixo, todos eles </w:t>
      </w:r>
      <w:r w:rsidR="005F1387">
        <w:rPr>
          <w:rFonts w:ascii="Times New Roman" w:eastAsia="Times New Roman" w:hAnsi="Times New Roman" w:cs="Times New Roman"/>
          <w:sz w:val="24"/>
          <w:szCs w:val="24"/>
          <w:lang w:eastAsia="pt-BR"/>
        </w:rPr>
        <w:t xml:space="preserve">são </w:t>
      </w:r>
      <w:r w:rsidRPr="007C7D81">
        <w:rPr>
          <w:rFonts w:ascii="Times New Roman" w:eastAsia="Times New Roman" w:hAnsi="Times New Roman" w:cs="Times New Roman"/>
          <w:sz w:val="24"/>
          <w:szCs w:val="24"/>
          <w:lang w:eastAsia="pt-BR"/>
        </w:rPr>
        <w:t>de empresas ativas.</w:t>
      </w:r>
    </w:p>
    <w:p w14:paraId="145DA60D" w14:textId="77777777" w:rsidR="00F579E7" w:rsidRPr="00F579E7" w:rsidRDefault="00F579E7" w:rsidP="00F579E7">
      <w:pPr>
        <w:pBdr>
          <w:left w:val="single" w:sz="36" w:space="11" w:color="800000"/>
        </w:pBdr>
        <w:spacing w:before="100" w:beforeAutospacing="1" w:after="75" w:line="240" w:lineRule="auto"/>
        <w:outlineLvl w:val="2"/>
        <w:rPr>
          <w:rFonts w:ascii="Times New Roman" w:eastAsia="Times New Roman" w:hAnsi="Times New Roman" w:cs="Times New Roman"/>
          <w:b/>
          <w:bCs/>
          <w:color w:val="333333"/>
          <w:sz w:val="27"/>
          <w:szCs w:val="27"/>
          <w:lang w:eastAsia="pt-BR"/>
        </w:rPr>
      </w:pPr>
      <w:r w:rsidRPr="00F579E7">
        <w:rPr>
          <w:rFonts w:ascii="Times New Roman" w:eastAsia="Times New Roman" w:hAnsi="Times New Roman" w:cs="Times New Roman"/>
          <w:b/>
          <w:bCs/>
          <w:color w:val="333333"/>
          <w:sz w:val="27"/>
          <w:szCs w:val="27"/>
          <w:lang w:eastAsia="pt-BR"/>
        </w:rPr>
        <w:t>Empresas estatais não dependentes que declararam ter recebido subvenções</w:t>
      </w:r>
    </w:p>
    <w:tbl>
      <w:tblPr>
        <w:tblW w:w="0" w:type="auto"/>
        <w:tblCellMar>
          <w:top w:w="15" w:type="dxa"/>
          <w:left w:w="15" w:type="dxa"/>
          <w:bottom w:w="15" w:type="dxa"/>
          <w:right w:w="15" w:type="dxa"/>
        </w:tblCellMar>
        <w:tblLook w:val="04A0" w:firstRow="1" w:lastRow="0" w:firstColumn="1" w:lastColumn="0" w:noHBand="0" w:noVBand="1"/>
      </w:tblPr>
      <w:tblGrid>
        <w:gridCol w:w="336"/>
        <w:gridCol w:w="2912"/>
        <w:gridCol w:w="957"/>
        <w:gridCol w:w="2199"/>
        <w:gridCol w:w="2100"/>
      </w:tblGrid>
      <w:tr w:rsidR="00F579E7" w:rsidRPr="00F579E7" w14:paraId="345AAA42" w14:textId="77777777" w:rsidTr="00F579E7">
        <w:tc>
          <w:tcPr>
            <w:tcW w:w="0" w:type="auto"/>
            <w:vAlign w:val="center"/>
            <w:hideMark/>
          </w:tcPr>
          <w:p w14:paraId="67B80295" w14:textId="77777777" w:rsidR="00F579E7" w:rsidRPr="00F579E7" w:rsidRDefault="00F579E7" w:rsidP="00F579E7">
            <w:pPr>
              <w:spacing w:after="0" w:line="240" w:lineRule="auto"/>
              <w:jc w:val="center"/>
              <w:rPr>
                <w:rFonts w:ascii="Source Sans Pro" w:eastAsia="Times New Roman" w:hAnsi="Source Sans Pro" w:cs="Times New Roman"/>
                <w:b/>
                <w:bCs/>
                <w:color w:val="444444"/>
                <w:sz w:val="24"/>
                <w:szCs w:val="24"/>
                <w:lang w:eastAsia="pt-BR"/>
              </w:rPr>
            </w:pPr>
            <w:r w:rsidRPr="00F579E7">
              <w:rPr>
                <w:rFonts w:ascii="Source Sans Pro" w:eastAsia="Times New Roman" w:hAnsi="Source Sans Pro" w:cs="Times New Roman"/>
                <w:b/>
                <w:bCs/>
                <w:color w:val="444444"/>
                <w:sz w:val="24"/>
                <w:szCs w:val="24"/>
                <w:lang w:eastAsia="pt-BR"/>
              </w:rPr>
              <w:t>UF</w:t>
            </w:r>
          </w:p>
        </w:tc>
        <w:tc>
          <w:tcPr>
            <w:tcW w:w="0" w:type="auto"/>
            <w:vAlign w:val="center"/>
            <w:hideMark/>
          </w:tcPr>
          <w:p w14:paraId="1948015F" w14:textId="77777777" w:rsidR="00F579E7" w:rsidRPr="00F579E7" w:rsidRDefault="00F579E7" w:rsidP="00F579E7">
            <w:pPr>
              <w:spacing w:after="0" w:line="240" w:lineRule="auto"/>
              <w:jc w:val="center"/>
              <w:rPr>
                <w:rFonts w:ascii="Source Sans Pro" w:eastAsia="Times New Roman" w:hAnsi="Source Sans Pro" w:cs="Times New Roman"/>
                <w:b/>
                <w:bCs/>
                <w:color w:val="444444"/>
                <w:sz w:val="24"/>
                <w:szCs w:val="24"/>
                <w:lang w:eastAsia="pt-BR"/>
              </w:rPr>
            </w:pPr>
            <w:r w:rsidRPr="00F579E7">
              <w:rPr>
                <w:rFonts w:ascii="Source Sans Pro" w:eastAsia="Times New Roman" w:hAnsi="Source Sans Pro" w:cs="Times New Roman"/>
                <w:b/>
                <w:bCs/>
                <w:color w:val="444444"/>
                <w:sz w:val="24"/>
                <w:szCs w:val="24"/>
                <w:lang w:eastAsia="pt-BR"/>
              </w:rPr>
              <w:t>Estatal</w:t>
            </w:r>
          </w:p>
        </w:tc>
        <w:tc>
          <w:tcPr>
            <w:tcW w:w="0" w:type="auto"/>
            <w:vAlign w:val="center"/>
            <w:hideMark/>
          </w:tcPr>
          <w:p w14:paraId="7A695AEC" w14:textId="77777777" w:rsidR="00F579E7" w:rsidRPr="00F579E7" w:rsidRDefault="00F579E7" w:rsidP="00F579E7">
            <w:pPr>
              <w:spacing w:after="0" w:line="240" w:lineRule="auto"/>
              <w:jc w:val="center"/>
              <w:rPr>
                <w:rFonts w:ascii="Source Sans Pro" w:eastAsia="Times New Roman" w:hAnsi="Source Sans Pro" w:cs="Times New Roman"/>
                <w:b/>
                <w:bCs/>
                <w:color w:val="444444"/>
                <w:sz w:val="24"/>
                <w:szCs w:val="24"/>
                <w:lang w:eastAsia="pt-BR"/>
              </w:rPr>
            </w:pPr>
            <w:r w:rsidRPr="00F579E7">
              <w:rPr>
                <w:rFonts w:ascii="Source Sans Pro" w:eastAsia="Times New Roman" w:hAnsi="Source Sans Pro" w:cs="Times New Roman"/>
                <w:b/>
                <w:bCs/>
                <w:color w:val="444444"/>
                <w:sz w:val="24"/>
                <w:szCs w:val="24"/>
                <w:lang w:eastAsia="pt-BR"/>
              </w:rPr>
              <w:t>Situação</w:t>
            </w:r>
          </w:p>
        </w:tc>
        <w:tc>
          <w:tcPr>
            <w:tcW w:w="0" w:type="auto"/>
            <w:vAlign w:val="center"/>
            <w:hideMark/>
          </w:tcPr>
          <w:p w14:paraId="36D1FF87" w14:textId="77777777" w:rsidR="00F579E7" w:rsidRPr="00F579E7" w:rsidRDefault="00F579E7" w:rsidP="00F579E7">
            <w:pPr>
              <w:spacing w:after="0" w:line="240" w:lineRule="auto"/>
              <w:jc w:val="right"/>
              <w:rPr>
                <w:rFonts w:ascii="Source Sans Pro" w:eastAsia="Times New Roman" w:hAnsi="Source Sans Pro" w:cs="Times New Roman"/>
                <w:b/>
                <w:bCs/>
                <w:color w:val="444444"/>
                <w:sz w:val="24"/>
                <w:szCs w:val="24"/>
                <w:lang w:eastAsia="pt-BR"/>
              </w:rPr>
            </w:pPr>
            <w:r w:rsidRPr="00F579E7">
              <w:rPr>
                <w:rFonts w:ascii="Source Sans Pro" w:eastAsia="Times New Roman" w:hAnsi="Source Sans Pro" w:cs="Times New Roman"/>
                <w:b/>
                <w:bCs/>
                <w:color w:val="444444"/>
                <w:sz w:val="24"/>
                <w:szCs w:val="24"/>
                <w:lang w:eastAsia="pt-BR"/>
              </w:rPr>
              <w:t>Subvenções Recebidas do Tesouro Estadual em 2021</w:t>
            </w:r>
          </w:p>
        </w:tc>
        <w:tc>
          <w:tcPr>
            <w:tcW w:w="0" w:type="auto"/>
            <w:vAlign w:val="center"/>
            <w:hideMark/>
          </w:tcPr>
          <w:p w14:paraId="3144B82F" w14:textId="77777777" w:rsidR="00F579E7" w:rsidRPr="00F579E7" w:rsidRDefault="00F579E7" w:rsidP="00F579E7">
            <w:pPr>
              <w:spacing w:after="0" w:line="240" w:lineRule="auto"/>
              <w:jc w:val="right"/>
              <w:rPr>
                <w:rFonts w:ascii="Source Sans Pro" w:eastAsia="Times New Roman" w:hAnsi="Source Sans Pro" w:cs="Times New Roman"/>
                <w:b/>
                <w:bCs/>
                <w:color w:val="444444"/>
                <w:sz w:val="24"/>
                <w:szCs w:val="24"/>
                <w:lang w:eastAsia="pt-BR"/>
              </w:rPr>
            </w:pPr>
            <w:r w:rsidRPr="00F579E7">
              <w:rPr>
                <w:rFonts w:ascii="Source Sans Pro" w:eastAsia="Times New Roman" w:hAnsi="Source Sans Pro" w:cs="Times New Roman"/>
                <w:b/>
                <w:bCs/>
                <w:color w:val="444444"/>
                <w:sz w:val="24"/>
                <w:szCs w:val="24"/>
                <w:lang w:eastAsia="pt-BR"/>
              </w:rPr>
              <w:t>Subvenções Recebidas do Tesouro Estadual em 2020</w:t>
            </w:r>
          </w:p>
        </w:tc>
      </w:tr>
      <w:tr w:rsidR="00F579E7" w:rsidRPr="00F579E7" w14:paraId="6890B4B6" w14:textId="77777777" w:rsidTr="00F579E7">
        <w:tc>
          <w:tcPr>
            <w:tcW w:w="0" w:type="auto"/>
            <w:vAlign w:val="center"/>
            <w:hideMark/>
          </w:tcPr>
          <w:p w14:paraId="15426EE2" w14:textId="77777777" w:rsidR="00F579E7" w:rsidRPr="00F579E7" w:rsidRDefault="00F579E7" w:rsidP="00F579E7">
            <w:pPr>
              <w:spacing w:after="0" w:line="240" w:lineRule="auto"/>
              <w:rPr>
                <w:rFonts w:ascii="Source Sans Pro" w:eastAsia="Times New Roman" w:hAnsi="Source Sans Pro" w:cs="Times New Roman"/>
                <w:color w:val="444444"/>
                <w:sz w:val="24"/>
                <w:szCs w:val="24"/>
                <w:lang w:eastAsia="pt-BR"/>
              </w:rPr>
            </w:pPr>
            <w:r w:rsidRPr="00F579E7">
              <w:rPr>
                <w:rFonts w:ascii="Source Sans Pro" w:eastAsia="Times New Roman" w:hAnsi="Source Sans Pro" w:cs="Times New Roman"/>
                <w:color w:val="444444"/>
                <w:sz w:val="24"/>
                <w:szCs w:val="24"/>
                <w:lang w:eastAsia="pt-BR"/>
              </w:rPr>
              <w:t>AM</w:t>
            </w:r>
          </w:p>
        </w:tc>
        <w:tc>
          <w:tcPr>
            <w:tcW w:w="0" w:type="auto"/>
            <w:vAlign w:val="center"/>
            <w:hideMark/>
          </w:tcPr>
          <w:p w14:paraId="30A4A3D4" w14:textId="77777777" w:rsidR="00F579E7" w:rsidRPr="00F579E7" w:rsidRDefault="00F579E7" w:rsidP="00F579E7">
            <w:pPr>
              <w:spacing w:after="0" w:line="240" w:lineRule="auto"/>
              <w:rPr>
                <w:rFonts w:ascii="Source Sans Pro" w:eastAsia="Times New Roman" w:hAnsi="Source Sans Pro" w:cs="Times New Roman"/>
                <w:caps/>
                <w:color w:val="444444"/>
                <w:sz w:val="24"/>
                <w:szCs w:val="24"/>
                <w:lang w:eastAsia="pt-BR"/>
              </w:rPr>
            </w:pPr>
            <w:r w:rsidRPr="00F579E7">
              <w:rPr>
                <w:rFonts w:ascii="Source Sans Pro" w:eastAsia="Times New Roman" w:hAnsi="Source Sans Pro" w:cs="Times New Roman"/>
                <w:caps/>
                <w:color w:val="444444"/>
                <w:sz w:val="24"/>
                <w:szCs w:val="24"/>
                <w:lang w:eastAsia="pt-BR"/>
              </w:rPr>
              <w:t>COMPANHIA DE DESENVOLVIMENTO DO ESTADO DO AMAZONAS - CIAMA</w:t>
            </w:r>
          </w:p>
        </w:tc>
        <w:tc>
          <w:tcPr>
            <w:tcW w:w="0" w:type="auto"/>
            <w:vAlign w:val="center"/>
            <w:hideMark/>
          </w:tcPr>
          <w:p w14:paraId="372DB9AF" w14:textId="77777777" w:rsidR="00F579E7" w:rsidRPr="00F579E7" w:rsidRDefault="00F579E7" w:rsidP="00F579E7">
            <w:pPr>
              <w:spacing w:after="0" w:line="240" w:lineRule="auto"/>
              <w:rPr>
                <w:rFonts w:ascii="Source Sans Pro" w:eastAsia="Times New Roman" w:hAnsi="Source Sans Pro" w:cs="Times New Roman"/>
                <w:color w:val="444444"/>
                <w:sz w:val="24"/>
                <w:szCs w:val="24"/>
                <w:lang w:eastAsia="pt-BR"/>
              </w:rPr>
            </w:pPr>
            <w:r w:rsidRPr="00F579E7">
              <w:rPr>
                <w:rFonts w:ascii="Source Sans Pro" w:eastAsia="Times New Roman" w:hAnsi="Source Sans Pro" w:cs="Times New Roman"/>
                <w:color w:val="444444"/>
                <w:sz w:val="24"/>
                <w:szCs w:val="24"/>
                <w:lang w:eastAsia="pt-BR"/>
              </w:rPr>
              <w:t>ATIVA</w:t>
            </w:r>
          </w:p>
        </w:tc>
        <w:tc>
          <w:tcPr>
            <w:tcW w:w="0" w:type="auto"/>
            <w:vAlign w:val="center"/>
            <w:hideMark/>
          </w:tcPr>
          <w:p w14:paraId="703934DB" w14:textId="77777777" w:rsidR="00F579E7" w:rsidRPr="00F579E7" w:rsidRDefault="00F579E7" w:rsidP="00F579E7">
            <w:pPr>
              <w:spacing w:after="0" w:line="240" w:lineRule="auto"/>
              <w:jc w:val="right"/>
              <w:rPr>
                <w:rFonts w:ascii="Source Sans Pro" w:eastAsia="Times New Roman" w:hAnsi="Source Sans Pro" w:cs="Times New Roman"/>
                <w:color w:val="444444"/>
                <w:sz w:val="24"/>
                <w:szCs w:val="24"/>
                <w:lang w:eastAsia="pt-BR"/>
              </w:rPr>
            </w:pPr>
            <w:r w:rsidRPr="00F579E7">
              <w:rPr>
                <w:rFonts w:ascii="Source Sans Pro" w:eastAsia="Times New Roman" w:hAnsi="Source Sans Pro" w:cs="Times New Roman"/>
                <w:color w:val="444444"/>
                <w:sz w:val="24"/>
                <w:szCs w:val="24"/>
                <w:lang w:eastAsia="pt-BR"/>
              </w:rPr>
              <w:t>25.032.735,00</w:t>
            </w:r>
          </w:p>
        </w:tc>
        <w:tc>
          <w:tcPr>
            <w:tcW w:w="0" w:type="auto"/>
            <w:vAlign w:val="center"/>
            <w:hideMark/>
          </w:tcPr>
          <w:p w14:paraId="5DAD9DEF" w14:textId="77777777" w:rsidR="00F579E7" w:rsidRPr="00F579E7" w:rsidRDefault="00F579E7" w:rsidP="00F579E7">
            <w:pPr>
              <w:spacing w:after="0" w:line="240" w:lineRule="auto"/>
              <w:jc w:val="right"/>
              <w:rPr>
                <w:rFonts w:ascii="Source Sans Pro" w:eastAsia="Times New Roman" w:hAnsi="Source Sans Pro" w:cs="Times New Roman"/>
                <w:color w:val="444444"/>
                <w:sz w:val="24"/>
                <w:szCs w:val="24"/>
                <w:lang w:eastAsia="pt-BR"/>
              </w:rPr>
            </w:pPr>
            <w:r w:rsidRPr="00F579E7">
              <w:rPr>
                <w:rFonts w:ascii="Source Sans Pro" w:eastAsia="Times New Roman" w:hAnsi="Source Sans Pro" w:cs="Times New Roman"/>
                <w:color w:val="444444"/>
                <w:sz w:val="24"/>
                <w:szCs w:val="24"/>
                <w:lang w:eastAsia="pt-BR"/>
              </w:rPr>
              <w:t>23.505.110,00</w:t>
            </w:r>
          </w:p>
        </w:tc>
      </w:tr>
      <w:tr w:rsidR="00F579E7" w:rsidRPr="00F579E7" w14:paraId="7E633602" w14:textId="77777777" w:rsidTr="00F579E7">
        <w:tc>
          <w:tcPr>
            <w:tcW w:w="0" w:type="auto"/>
            <w:vAlign w:val="center"/>
            <w:hideMark/>
          </w:tcPr>
          <w:p w14:paraId="1271909F" w14:textId="77777777" w:rsidR="00F579E7" w:rsidRPr="00F579E7" w:rsidRDefault="00F579E7" w:rsidP="00F579E7">
            <w:pPr>
              <w:spacing w:after="0" w:line="240" w:lineRule="auto"/>
              <w:rPr>
                <w:rFonts w:ascii="Source Sans Pro" w:eastAsia="Times New Roman" w:hAnsi="Source Sans Pro" w:cs="Times New Roman"/>
                <w:color w:val="444444"/>
                <w:sz w:val="24"/>
                <w:szCs w:val="24"/>
                <w:lang w:eastAsia="pt-BR"/>
              </w:rPr>
            </w:pPr>
            <w:r w:rsidRPr="00F579E7">
              <w:rPr>
                <w:rFonts w:ascii="Source Sans Pro" w:eastAsia="Times New Roman" w:hAnsi="Source Sans Pro" w:cs="Times New Roman"/>
                <w:color w:val="444444"/>
                <w:sz w:val="24"/>
                <w:szCs w:val="24"/>
                <w:lang w:eastAsia="pt-BR"/>
              </w:rPr>
              <w:t>PI</w:t>
            </w:r>
          </w:p>
        </w:tc>
        <w:tc>
          <w:tcPr>
            <w:tcW w:w="0" w:type="auto"/>
            <w:vAlign w:val="center"/>
            <w:hideMark/>
          </w:tcPr>
          <w:p w14:paraId="29C5E9D2" w14:textId="77777777" w:rsidR="00F579E7" w:rsidRPr="00F579E7" w:rsidRDefault="00F579E7" w:rsidP="00F579E7">
            <w:pPr>
              <w:spacing w:after="0" w:line="240" w:lineRule="auto"/>
              <w:rPr>
                <w:rFonts w:ascii="Source Sans Pro" w:eastAsia="Times New Roman" w:hAnsi="Source Sans Pro" w:cs="Times New Roman"/>
                <w:caps/>
                <w:color w:val="444444"/>
                <w:sz w:val="24"/>
                <w:szCs w:val="24"/>
                <w:lang w:eastAsia="pt-BR"/>
              </w:rPr>
            </w:pPr>
            <w:r w:rsidRPr="00F579E7">
              <w:rPr>
                <w:rFonts w:ascii="Source Sans Pro" w:eastAsia="Times New Roman" w:hAnsi="Source Sans Pro" w:cs="Times New Roman"/>
                <w:caps/>
                <w:color w:val="444444"/>
                <w:sz w:val="24"/>
                <w:szCs w:val="24"/>
                <w:lang w:eastAsia="pt-BR"/>
              </w:rPr>
              <w:t>ÁGUAS E ESGOTOS DO PIAUÍ SA</w:t>
            </w:r>
          </w:p>
        </w:tc>
        <w:tc>
          <w:tcPr>
            <w:tcW w:w="0" w:type="auto"/>
            <w:vAlign w:val="center"/>
            <w:hideMark/>
          </w:tcPr>
          <w:p w14:paraId="28A7F0C3" w14:textId="77777777" w:rsidR="00F579E7" w:rsidRPr="00F579E7" w:rsidRDefault="00F579E7" w:rsidP="00F579E7">
            <w:pPr>
              <w:spacing w:after="0" w:line="240" w:lineRule="auto"/>
              <w:rPr>
                <w:rFonts w:ascii="Source Sans Pro" w:eastAsia="Times New Roman" w:hAnsi="Source Sans Pro" w:cs="Times New Roman"/>
                <w:color w:val="444444"/>
                <w:sz w:val="24"/>
                <w:szCs w:val="24"/>
                <w:lang w:eastAsia="pt-BR"/>
              </w:rPr>
            </w:pPr>
            <w:r w:rsidRPr="00F579E7">
              <w:rPr>
                <w:rFonts w:ascii="Source Sans Pro" w:eastAsia="Times New Roman" w:hAnsi="Source Sans Pro" w:cs="Times New Roman"/>
                <w:color w:val="444444"/>
                <w:sz w:val="24"/>
                <w:szCs w:val="24"/>
                <w:lang w:eastAsia="pt-BR"/>
              </w:rPr>
              <w:t>ATIVA</w:t>
            </w:r>
          </w:p>
        </w:tc>
        <w:tc>
          <w:tcPr>
            <w:tcW w:w="0" w:type="auto"/>
            <w:vAlign w:val="center"/>
            <w:hideMark/>
          </w:tcPr>
          <w:p w14:paraId="4DCC29A7" w14:textId="77777777" w:rsidR="00F579E7" w:rsidRPr="00F579E7" w:rsidRDefault="00F579E7" w:rsidP="00F579E7">
            <w:pPr>
              <w:spacing w:after="0" w:line="240" w:lineRule="auto"/>
              <w:jc w:val="right"/>
              <w:rPr>
                <w:rFonts w:ascii="Source Sans Pro" w:eastAsia="Times New Roman" w:hAnsi="Source Sans Pro" w:cs="Times New Roman"/>
                <w:color w:val="444444"/>
                <w:sz w:val="24"/>
                <w:szCs w:val="24"/>
                <w:lang w:eastAsia="pt-BR"/>
              </w:rPr>
            </w:pPr>
            <w:r w:rsidRPr="00F579E7">
              <w:rPr>
                <w:rFonts w:ascii="Source Sans Pro" w:eastAsia="Times New Roman" w:hAnsi="Source Sans Pro" w:cs="Times New Roman"/>
                <w:color w:val="444444"/>
                <w:sz w:val="24"/>
                <w:szCs w:val="24"/>
                <w:lang w:eastAsia="pt-BR"/>
              </w:rPr>
              <w:t>107.361.110,00</w:t>
            </w:r>
          </w:p>
        </w:tc>
        <w:tc>
          <w:tcPr>
            <w:tcW w:w="0" w:type="auto"/>
            <w:vAlign w:val="center"/>
            <w:hideMark/>
          </w:tcPr>
          <w:p w14:paraId="2C66CA14" w14:textId="77777777" w:rsidR="00F579E7" w:rsidRPr="00F579E7" w:rsidRDefault="00F579E7" w:rsidP="00F579E7">
            <w:pPr>
              <w:spacing w:after="0" w:line="240" w:lineRule="auto"/>
              <w:jc w:val="right"/>
              <w:rPr>
                <w:rFonts w:ascii="Source Sans Pro" w:eastAsia="Times New Roman" w:hAnsi="Source Sans Pro" w:cs="Times New Roman"/>
                <w:color w:val="444444"/>
                <w:sz w:val="24"/>
                <w:szCs w:val="24"/>
                <w:lang w:eastAsia="pt-BR"/>
              </w:rPr>
            </w:pPr>
            <w:r w:rsidRPr="00F579E7">
              <w:rPr>
                <w:rFonts w:ascii="Source Sans Pro" w:eastAsia="Times New Roman" w:hAnsi="Source Sans Pro" w:cs="Times New Roman"/>
                <w:color w:val="444444"/>
                <w:sz w:val="24"/>
                <w:szCs w:val="24"/>
                <w:lang w:eastAsia="pt-BR"/>
              </w:rPr>
              <w:t>17.993.666,00</w:t>
            </w:r>
          </w:p>
        </w:tc>
      </w:tr>
      <w:tr w:rsidR="00F579E7" w:rsidRPr="00F579E7" w14:paraId="385241FD" w14:textId="77777777" w:rsidTr="00F579E7">
        <w:tc>
          <w:tcPr>
            <w:tcW w:w="0" w:type="auto"/>
            <w:vAlign w:val="center"/>
            <w:hideMark/>
          </w:tcPr>
          <w:p w14:paraId="3F1BD546" w14:textId="77777777" w:rsidR="00F579E7" w:rsidRPr="00F579E7" w:rsidRDefault="00F579E7" w:rsidP="00F579E7">
            <w:pPr>
              <w:spacing w:after="0" w:line="240" w:lineRule="auto"/>
              <w:rPr>
                <w:rFonts w:ascii="Source Sans Pro" w:eastAsia="Times New Roman" w:hAnsi="Source Sans Pro" w:cs="Times New Roman"/>
                <w:color w:val="444444"/>
                <w:sz w:val="24"/>
                <w:szCs w:val="24"/>
                <w:lang w:eastAsia="pt-BR"/>
              </w:rPr>
            </w:pPr>
            <w:r w:rsidRPr="00F579E7">
              <w:rPr>
                <w:rFonts w:ascii="Source Sans Pro" w:eastAsia="Times New Roman" w:hAnsi="Source Sans Pro" w:cs="Times New Roman"/>
                <w:color w:val="444444"/>
                <w:sz w:val="24"/>
                <w:szCs w:val="24"/>
                <w:lang w:eastAsia="pt-BR"/>
              </w:rPr>
              <w:t>RO</w:t>
            </w:r>
          </w:p>
        </w:tc>
        <w:tc>
          <w:tcPr>
            <w:tcW w:w="0" w:type="auto"/>
            <w:vAlign w:val="center"/>
            <w:hideMark/>
          </w:tcPr>
          <w:p w14:paraId="29D1C3A9" w14:textId="77777777" w:rsidR="00F579E7" w:rsidRPr="00F579E7" w:rsidRDefault="00F579E7" w:rsidP="00F579E7">
            <w:pPr>
              <w:spacing w:after="0" w:line="240" w:lineRule="auto"/>
              <w:rPr>
                <w:rFonts w:ascii="Source Sans Pro" w:eastAsia="Times New Roman" w:hAnsi="Source Sans Pro" w:cs="Times New Roman"/>
                <w:caps/>
                <w:color w:val="444444"/>
                <w:sz w:val="24"/>
                <w:szCs w:val="24"/>
                <w:lang w:eastAsia="pt-BR"/>
              </w:rPr>
            </w:pPr>
            <w:r w:rsidRPr="00F579E7">
              <w:rPr>
                <w:rFonts w:ascii="Source Sans Pro" w:eastAsia="Times New Roman" w:hAnsi="Source Sans Pro" w:cs="Times New Roman"/>
                <w:caps/>
                <w:color w:val="444444"/>
                <w:sz w:val="24"/>
                <w:szCs w:val="24"/>
                <w:lang w:eastAsia="pt-BR"/>
              </w:rPr>
              <w:t>COMPANHIA DE ÁGUA E ESGOTO DE RONDÔNIA</w:t>
            </w:r>
          </w:p>
        </w:tc>
        <w:tc>
          <w:tcPr>
            <w:tcW w:w="0" w:type="auto"/>
            <w:vAlign w:val="center"/>
            <w:hideMark/>
          </w:tcPr>
          <w:p w14:paraId="6F4BED14" w14:textId="77777777" w:rsidR="00F579E7" w:rsidRPr="00F579E7" w:rsidRDefault="00F579E7" w:rsidP="00F579E7">
            <w:pPr>
              <w:spacing w:after="0" w:line="240" w:lineRule="auto"/>
              <w:rPr>
                <w:rFonts w:ascii="Source Sans Pro" w:eastAsia="Times New Roman" w:hAnsi="Source Sans Pro" w:cs="Times New Roman"/>
                <w:color w:val="444444"/>
                <w:sz w:val="24"/>
                <w:szCs w:val="24"/>
                <w:lang w:eastAsia="pt-BR"/>
              </w:rPr>
            </w:pPr>
            <w:r w:rsidRPr="00F579E7">
              <w:rPr>
                <w:rFonts w:ascii="Source Sans Pro" w:eastAsia="Times New Roman" w:hAnsi="Source Sans Pro" w:cs="Times New Roman"/>
                <w:color w:val="444444"/>
                <w:sz w:val="24"/>
                <w:szCs w:val="24"/>
                <w:lang w:eastAsia="pt-BR"/>
              </w:rPr>
              <w:t>ATIVA</w:t>
            </w:r>
          </w:p>
        </w:tc>
        <w:tc>
          <w:tcPr>
            <w:tcW w:w="0" w:type="auto"/>
            <w:vAlign w:val="center"/>
            <w:hideMark/>
          </w:tcPr>
          <w:p w14:paraId="4ED30B6E" w14:textId="51C49DDA" w:rsidR="00F579E7" w:rsidRPr="00F579E7" w:rsidRDefault="00F579E7" w:rsidP="00F579E7">
            <w:pPr>
              <w:spacing w:after="0" w:line="240" w:lineRule="auto"/>
              <w:jc w:val="right"/>
              <w:rPr>
                <w:rFonts w:ascii="Source Sans Pro" w:eastAsia="Times New Roman" w:hAnsi="Source Sans Pro" w:cs="Times New Roman"/>
                <w:color w:val="444444"/>
                <w:sz w:val="24"/>
                <w:szCs w:val="24"/>
                <w:lang w:eastAsia="pt-BR"/>
              </w:rPr>
            </w:pPr>
            <w:r w:rsidRPr="00F80137">
              <w:rPr>
                <w:rFonts w:ascii="Source Sans Pro" w:eastAsia="Times New Roman" w:hAnsi="Source Sans Pro" w:cs="Times New Roman"/>
                <w:color w:val="444444"/>
                <w:sz w:val="24"/>
                <w:szCs w:val="24"/>
                <w:lang w:eastAsia="pt-BR"/>
              </w:rPr>
              <w:t>2.341.937,00</w:t>
            </w:r>
          </w:p>
        </w:tc>
        <w:tc>
          <w:tcPr>
            <w:tcW w:w="0" w:type="auto"/>
            <w:vAlign w:val="center"/>
            <w:hideMark/>
          </w:tcPr>
          <w:p w14:paraId="116A5BD9" w14:textId="77777777" w:rsidR="00F579E7" w:rsidRPr="00F579E7" w:rsidRDefault="00F579E7" w:rsidP="00F579E7">
            <w:pPr>
              <w:spacing w:after="0" w:line="240" w:lineRule="auto"/>
              <w:jc w:val="right"/>
              <w:rPr>
                <w:rFonts w:ascii="Source Sans Pro" w:eastAsia="Times New Roman" w:hAnsi="Source Sans Pro" w:cs="Times New Roman"/>
                <w:color w:val="444444"/>
                <w:sz w:val="24"/>
                <w:szCs w:val="24"/>
                <w:lang w:eastAsia="pt-BR"/>
              </w:rPr>
            </w:pPr>
            <w:r w:rsidRPr="00F579E7">
              <w:rPr>
                <w:rFonts w:ascii="Source Sans Pro" w:eastAsia="Times New Roman" w:hAnsi="Source Sans Pro" w:cs="Times New Roman"/>
                <w:color w:val="444444"/>
                <w:sz w:val="24"/>
                <w:szCs w:val="24"/>
                <w:lang w:eastAsia="pt-BR"/>
              </w:rPr>
              <w:t>5.326.992,00</w:t>
            </w:r>
          </w:p>
        </w:tc>
      </w:tr>
    </w:tbl>
    <w:p w14:paraId="46BA5C8E" w14:textId="7EA963ED" w:rsidR="00F579E7" w:rsidRPr="00F579E7" w:rsidRDefault="00F579E7" w:rsidP="00F579E7">
      <w:pPr>
        <w:spacing w:before="100" w:beforeAutospacing="1" w:after="100" w:afterAutospacing="1"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sz w:val="24"/>
          <w:szCs w:val="24"/>
          <w:lang w:eastAsia="pt-BR"/>
        </w:rPr>
        <w:t xml:space="preserve">A partir da análise dos dados disponíveis, não é possível afirmar se são casos de dependência estrutural ou transitória. No entanto, </w:t>
      </w:r>
      <w:r w:rsidR="007C7D81">
        <w:rPr>
          <w:rFonts w:ascii="Times New Roman" w:eastAsia="Times New Roman" w:hAnsi="Times New Roman" w:cs="Times New Roman"/>
          <w:sz w:val="24"/>
          <w:szCs w:val="24"/>
          <w:lang w:eastAsia="pt-BR"/>
        </w:rPr>
        <w:t xml:space="preserve">essas </w:t>
      </w:r>
      <w:r w:rsidRPr="00F579E7">
        <w:rPr>
          <w:rFonts w:ascii="Times New Roman" w:eastAsia="Times New Roman" w:hAnsi="Times New Roman" w:cs="Times New Roman"/>
          <w:sz w:val="24"/>
          <w:szCs w:val="24"/>
          <w:lang w:eastAsia="pt-BR"/>
        </w:rPr>
        <w:t>três empresas já haviam recebido subvenções em 20</w:t>
      </w:r>
      <w:r w:rsidR="007C7D81">
        <w:rPr>
          <w:rFonts w:ascii="Times New Roman" w:eastAsia="Times New Roman" w:hAnsi="Times New Roman" w:cs="Times New Roman"/>
          <w:sz w:val="24"/>
          <w:szCs w:val="24"/>
          <w:lang w:eastAsia="pt-BR"/>
        </w:rPr>
        <w:t>20</w:t>
      </w:r>
      <w:r w:rsidRPr="00F579E7">
        <w:rPr>
          <w:rFonts w:ascii="Times New Roman" w:eastAsia="Times New Roman" w:hAnsi="Times New Roman" w:cs="Times New Roman"/>
          <w:sz w:val="24"/>
          <w:szCs w:val="24"/>
          <w:lang w:eastAsia="pt-BR"/>
        </w:rPr>
        <w:t>, o que pode reforçar os indícios de caracterização de dependência. Vale destacar que, conforme a </w:t>
      </w:r>
      <w:hyperlink r:id="rId46" w:history="1">
        <w:r w:rsidRPr="00F579E7">
          <w:rPr>
            <w:rFonts w:ascii="Times New Roman" w:eastAsia="Times New Roman" w:hAnsi="Times New Roman" w:cs="Times New Roman"/>
            <w:color w:val="0000FF"/>
            <w:sz w:val="24"/>
            <w:szCs w:val="24"/>
            <w:u w:val="single"/>
            <w:lang w:eastAsia="pt-BR"/>
          </w:rPr>
          <w:t>Lei 4.320/1964</w:t>
        </w:r>
      </w:hyperlink>
      <w:r w:rsidRPr="00F579E7">
        <w:rPr>
          <w:rFonts w:ascii="Times New Roman" w:eastAsia="Times New Roman" w:hAnsi="Times New Roman" w:cs="Times New Roman"/>
          <w:sz w:val="24"/>
          <w:szCs w:val="24"/>
          <w:lang w:eastAsia="pt-BR"/>
        </w:rPr>
        <w:t>, subvenções são transferências destinadas a cobrir despesas de custeio, o que caracterizaria a dependência conforme a LRF.</w:t>
      </w:r>
    </w:p>
    <w:p w14:paraId="477119BF" w14:textId="16C90EA9" w:rsidR="00F579E7" w:rsidRPr="00F579E7" w:rsidRDefault="00F579E7" w:rsidP="001B04D5">
      <w:pPr>
        <w:spacing w:before="100" w:beforeAutospacing="1" w:after="100" w:afterAutospacing="1"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sz w:val="24"/>
          <w:szCs w:val="24"/>
          <w:lang w:eastAsia="pt-BR"/>
        </w:rPr>
        <w:t xml:space="preserve">Com relação ao aporte de capital, </w:t>
      </w:r>
      <w:r w:rsidR="007F4F93" w:rsidRPr="00F579E7">
        <w:rPr>
          <w:rFonts w:ascii="Times New Roman" w:eastAsia="Times New Roman" w:hAnsi="Times New Roman" w:cs="Times New Roman"/>
          <w:sz w:val="24"/>
          <w:szCs w:val="24"/>
          <w:lang w:eastAsia="pt-BR"/>
        </w:rPr>
        <w:t xml:space="preserve">houve </w:t>
      </w:r>
      <w:r w:rsidR="007F4F93">
        <w:rPr>
          <w:rFonts w:ascii="Times New Roman" w:eastAsia="Times New Roman" w:hAnsi="Times New Roman" w:cs="Times New Roman"/>
          <w:sz w:val="24"/>
          <w:szCs w:val="24"/>
          <w:lang w:eastAsia="pt-BR"/>
        </w:rPr>
        <w:t xml:space="preserve">tal </w:t>
      </w:r>
      <w:r w:rsidR="007F4F93" w:rsidRPr="00F579E7">
        <w:rPr>
          <w:rFonts w:ascii="Times New Roman" w:eastAsia="Times New Roman" w:hAnsi="Times New Roman" w:cs="Times New Roman"/>
          <w:sz w:val="24"/>
          <w:szCs w:val="24"/>
          <w:lang w:eastAsia="pt-BR"/>
        </w:rPr>
        <w:t xml:space="preserve">transferência apenas para </w:t>
      </w:r>
      <w:r w:rsidR="007F4F93">
        <w:rPr>
          <w:rFonts w:ascii="Times New Roman" w:eastAsia="Times New Roman" w:hAnsi="Times New Roman" w:cs="Times New Roman"/>
          <w:sz w:val="24"/>
          <w:szCs w:val="24"/>
          <w:lang w:eastAsia="pt-BR"/>
        </w:rPr>
        <w:t>dezoito</w:t>
      </w:r>
      <w:r w:rsidR="007F4F93" w:rsidRPr="00F579E7">
        <w:rPr>
          <w:rFonts w:ascii="Times New Roman" w:eastAsia="Times New Roman" w:hAnsi="Times New Roman" w:cs="Times New Roman"/>
          <w:sz w:val="24"/>
          <w:szCs w:val="24"/>
          <w:lang w:eastAsia="pt-BR"/>
        </w:rPr>
        <w:t xml:space="preserve"> estata</w:t>
      </w:r>
      <w:r w:rsidR="007F4F93">
        <w:rPr>
          <w:rFonts w:ascii="Times New Roman" w:eastAsia="Times New Roman" w:hAnsi="Times New Roman" w:cs="Times New Roman"/>
          <w:sz w:val="24"/>
          <w:szCs w:val="24"/>
          <w:lang w:eastAsia="pt-BR"/>
        </w:rPr>
        <w:t>is</w:t>
      </w:r>
      <w:r w:rsidR="007F4F93" w:rsidRPr="00F579E7">
        <w:rPr>
          <w:rFonts w:ascii="Times New Roman" w:eastAsia="Times New Roman" w:hAnsi="Times New Roman" w:cs="Times New Roman"/>
          <w:sz w:val="24"/>
          <w:szCs w:val="24"/>
          <w:lang w:eastAsia="pt-BR"/>
        </w:rPr>
        <w:t xml:space="preserve"> dependente</w:t>
      </w:r>
      <w:r w:rsidR="007F4F93">
        <w:rPr>
          <w:rFonts w:ascii="Times New Roman" w:eastAsia="Times New Roman" w:hAnsi="Times New Roman" w:cs="Times New Roman"/>
          <w:sz w:val="24"/>
          <w:szCs w:val="24"/>
          <w:lang w:eastAsia="pt-BR"/>
        </w:rPr>
        <w:t>s</w:t>
      </w:r>
      <w:r w:rsidR="007F4F93" w:rsidRPr="00F579E7">
        <w:rPr>
          <w:rFonts w:ascii="Times New Roman" w:eastAsia="Times New Roman" w:hAnsi="Times New Roman" w:cs="Times New Roman"/>
          <w:sz w:val="24"/>
          <w:szCs w:val="24"/>
          <w:lang w:eastAsia="pt-BR"/>
        </w:rPr>
        <w:t xml:space="preserve">, </w:t>
      </w:r>
      <w:r w:rsidR="007F4F93">
        <w:rPr>
          <w:rFonts w:ascii="Times New Roman" w:eastAsia="Times New Roman" w:hAnsi="Times New Roman" w:cs="Times New Roman"/>
          <w:sz w:val="24"/>
          <w:szCs w:val="24"/>
          <w:lang w:eastAsia="pt-BR"/>
        </w:rPr>
        <w:t xml:space="preserve">em um </w:t>
      </w:r>
      <w:r w:rsidR="00E432E9">
        <w:rPr>
          <w:rFonts w:ascii="Times New Roman" w:eastAsia="Times New Roman" w:hAnsi="Times New Roman" w:cs="Times New Roman"/>
          <w:sz w:val="24"/>
          <w:szCs w:val="24"/>
          <w:lang w:eastAsia="pt-BR"/>
        </w:rPr>
        <w:t>total</w:t>
      </w:r>
      <w:r w:rsidR="007F4F93">
        <w:rPr>
          <w:rFonts w:ascii="Times New Roman" w:eastAsia="Times New Roman" w:hAnsi="Times New Roman" w:cs="Times New Roman"/>
          <w:sz w:val="24"/>
          <w:szCs w:val="24"/>
          <w:lang w:eastAsia="pt-BR"/>
        </w:rPr>
        <w:t xml:space="preserve"> de</w:t>
      </w:r>
      <w:r w:rsidR="00E432E9">
        <w:rPr>
          <w:rFonts w:ascii="Times New Roman" w:eastAsia="Times New Roman" w:hAnsi="Times New Roman" w:cs="Times New Roman"/>
          <w:sz w:val="24"/>
          <w:szCs w:val="24"/>
          <w:lang w:eastAsia="pt-BR"/>
        </w:rPr>
        <w:t xml:space="preserve"> R$ 775 milhões</w:t>
      </w:r>
      <w:r w:rsidR="007F4F93">
        <w:rPr>
          <w:rFonts w:ascii="Times New Roman" w:eastAsia="Times New Roman" w:hAnsi="Times New Roman" w:cs="Times New Roman"/>
          <w:sz w:val="24"/>
          <w:szCs w:val="24"/>
          <w:lang w:eastAsia="pt-BR"/>
        </w:rPr>
        <w:t xml:space="preserve">, </w:t>
      </w:r>
      <w:r w:rsidR="00E432E9">
        <w:rPr>
          <w:rFonts w:ascii="Times New Roman" w:eastAsia="Times New Roman" w:hAnsi="Times New Roman" w:cs="Times New Roman"/>
          <w:sz w:val="24"/>
          <w:szCs w:val="24"/>
          <w:lang w:eastAsia="pt-BR"/>
        </w:rPr>
        <w:t>sendo duas delas em situação de liquidação</w:t>
      </w:r>
      <w:r w:rsidR="007F4F93">
        <w:rPr>
          <w:rFonts w:ascii="Times New Roman" w:eastAsia="Times New Roman" w:hAnsi="Times New Roman" w:cs="Times New Roman"/>
          <w:sz w:val="24"/>
          <w:szCs w:val="24"/>
          <w:lang w:eastAsia="pt-BR"/>
        </w:rPr>
        <w:t>,</w:t>
      </w:r>
      <w:r w:rsidR="001B04D5">
        <w:rPr>
          <w:rFonts w:ascii="Times New Roman" w:eastAsia="Times New Roman" w:hAnsi="Times New Roman" w:cs="Times New Roman"/>
          <w:sz w:val="24"/>
          <w:szCs w:val="24"/>
          <w:lang w:eastAsia="pt-BR"/>
        </w:rPr>
        <w:t xml:space="preserve"> a </w:t>
      </w:r>
      <w:r w:rsidR="001B04D5" w:rsidRPr="001B04D5">
        <w:rPr>
          <w:rFonts w:ascii="Times New Roman" w:eastAsia="Times New Roman" w:hAnsi="Times New Roman" w:cs="Times New Roman"/>
          <w:sz w:val="24"/>
          <w:szCs w:val="24"/>
          <w:lang w:eastAsia="pt-BR"/>
        </w:rPr>
        <w:t xml:space="preserve">Empresa Estadual de Processamento de Dados de Goiás </w:t>
      </w:r>
      <w:r w:rsidR="001B04D5">
        <w:rPr>
          <w:rFonts w:ascii="Times New Roman" w:eastAsia="Times New Roman" w:hAnsi="Times New Roman" w:cs="Times New Roman"/>
          <w:sz w:val="24"/>
          <w:szCs w:val="24"/>
          <w:lang w:eastAsia="pt-BR"/>
        </w:rPr>
        <w:t>–</w:t>
      </w:r>
      <w:r w:rsidR="001B04D5" w:rsidRPr="001B04D5">
        <w:rPr>
          <w:rFonts w:ascii="Times New Roman" w:eastAsia="Times New Roman" w:hAnsi="Times New Roman" w:cs="Times New Roman"/>
          <w:sz w:val="24"/>
          <w:szCs w:val="24"/>
          <w:lang w:eastAsia="pt-BR"/>
        </w:rPr>
        <w:t xml:space="preserve"> PRODAGO</w:t>
      </w:r>
      <w:r w:rsidR="001B04D5">
        <w:rPr>
          <w:rFonts w:ascii="Times New Roman" w:eastAsia="Times New Roman" w:hAnsi="Times New Roman" w:cs="Times New Roman"/>
          <w:sz w:val="24"/>
          <w:szCs w:val="24"/>
          <w:lang w:eastAsia="pt-BR"/>
        </w:rPr>
        <w:t xml:space="preserve"> e a </w:t>
      </w:r>
      <w:r w:rsidR="001B04D5" w:rsidRPr="001B04D5">
        <w:rPr>
          <w:rFonts w:ascii="Times New Roman" w:eastAsia="Times New Roman" w:hAnsi="Times New Roman" w:cs="Times New Roman"/>
          <w:sz w:val="24"/>
          <w:szCs w:val="24"/>
          <w:lang w:eastAsia="pt-BR"/>
        </w:rPr>
        <w:t>BESC C</w:t>
      </w:r>
      <w:r w:rsidR="001B04D5">
        <w:rPr>
          <w:rFonts w:ascii="Times New Roman" w:eastAsia="Times New Roman" w:hAnsi="Times New Roman" w:cs="Times New Roman"/>
          <w:sz w:val="24"/>
          <w:szCs w:val="24"/>
          <w:lang w:eastAsia="pt-BR"/>
        </w:rPr>
        <w:t>orretora de</w:t>
      </w:r>
      <w:r w:rsidR="001B04D5" w:rsidRPr="001B04D5">
        <w:rPr>
          <w:rFonts w:ascii="Times New Roman" w:eastAsia="Times New Roman" w:hAnsi="Times New Roman" w:cs="Times New Roman"/>
          <w:sz w:val="24"/>
          <w:szCs w:val="24"/>
          <w:lang w:eastAsia="pt-BR"/>
        </w:rPr>
        <w:t xml:space="preserve"> S</w:t>
      </w:r>
      <w:r w:rsidR="001B04D5">
        <w:rPr>
          <w:rFonts w:ascii="Times New Roman" w:eastAsia="Times New Roman" w:hAnsi="Times New Roman" w:cs="Times New Roman"/>
          <w:sz w:val="24"/>
          <w:szCs w:val="24"/>
          <w:lang w:eastAsia="pt-BR"/>
        </w:rPr>
        <w:t>eguros</w:t>
      </w:r>
      <w:r w:rsidR="001B04D5" w:rsidRPr="001B04D5">
        <w:rPr>
          <w:rFonts w:ascii="Times New Roman" w:eastAsia="Times New Roman" w:hAnsi="Times New Roman" w:cs="Times New Roman"/>
          <w:sz w:val="24"/>
          <w:szCs w:val="24"/>
          <w:lang w:eastAsia="pt-BR"/>
        </w:rPr>
        <w:t xml:space="preserve"> </w:t>
      </w:r>
      <w:r w:rsidR="001B04D5">
        <w:rPr>
          <w:rFonts w:ascii="Times New Roman" w:eastAsia="Times New Roman" w:hAnsi="Times New Roman" w:cs="Times New Roman"/>
          <w:sz w:val="24"/>
          <w:szCs w:val="24"/>
          <w:lang w:eastAsia="pt-BR"/>
        </w:rPr>
        <w:t>e</w:t>
      </w:r>
      <w:r w:rsidR="001B04D5" w:rsidRPr="001B04D5">
        <w:rPr>
          <w:rFonts w:ascii="Times New Roman" w:eastAsia="Times New Roman" w:hAnsi="Times New Roman" w:cs="Times New Roman"/>
          <w:sz w:val="24"/>
          <w:szCs w:val="24"/>
          <w:lang w:eastAsia="pt-BR"/>
        </w:rPr>
        <w:t xml:space="preserve"> A</w:t>
      </w:r>
      <w:r w:rsidR="001B04D5">
        <w:rPr>
          <w:rFonts w:ascii="Times New Roman" w:eastAsia="Times New Roman" w:hAnsi="Times New Roman" w:cs="Times New Roman"/>
          <w:sz w:val="24"/>
          <w:szCs w:val="24"/>
          <w:lang w:eastAsia="pt-BR"/>
        </w:rPr>
        <w:t xml:space="preserve">dministradora de Bens – </w:t>
      </w:r>
      <w:r w:rsidR="001B04D5" w:rsidRPr="001B04D5">
        <w:rPr>
          <w:rFonts w:ascii="Times New Roman" w:eastAsia="Times New Roman" w:hAnsi="Times New Roman" w:cs="Times New Roman"/>
          <w:sz w:val="24"/>
          <w:szCs w:val="24"/>
          <w:lang w:eastAsia="pt-BR"/>
        </w:rPr>
        <w:t>BESCOR</w:t>
      </w:r>
      <w:r w:rsidR="001B04D5">
        <w:rPr>
          <w:rFonts w:ascii="Times New Roman" w:eastAsia="Times New Roman" w:hAnsi="Times New Roman" w:cs="Times New Roman"/>
          <w:sz w:val="24"/>
          <w:szCs w:val="24"/>
          <w:lang w:eastAsia="pt-BR"/>
        </w:rPr>
        <w:t>. Esta última</w:t>
      </w:r>
      <w:r w:rsidRPr="00F579E7">
        <w:rPr>
          <w:rFonts w:ascii="Times New Roman" w:eastAsia="Times New Roman" w:hAnsi="Times New Roman" w:cs="Times New Roman"/>
          <w:sz w:val="24"/>
          <w:szCs w:val="24"/>
          <w:lang w:eastAsia="pt-BR"/>
        </w:rPr>
        <w:t>, apesar de estar em liquidação, recebeu aportes em 20</w:t>
      </w:r>
      <w:r w:rsidR="001B04D5">
        <w:rPr>
          <w:rFonts w:ascii="Times New Roman" w:eastAsia="Times New Roman" w:hAnsi="Times New Roman" w:cs="Times New Roman"/>
          <w:sz w:val="24"/>
          <w:szCs w:val="24"/>
          <w:lang w:eastAsia="pt-BR"/>
        </w:rPr>
        <w:t>20</w:t>
      </w:r>
      <w:r w:rsidRPr="00F579E7">
        <w:rPr>
          <w:rFonts w:ascii="Times New Roman" w:eastAsia="Times New Roman" w:hAnsi="Times New Roman" w:cs="Times New Roman"/>
          <w:sz w:val="24"/>
          <w:szCs w:val="24"/>
          <w:lang w:eastAsia="pt-BR"/>
        </w:rPr>
        <w:t xml:space="preserve"> e em 202</w:t>
      </w:r>
      <w:r w:rsidR="001B04D5">
        <w:rPr>
          <w:rFonts w:ascii="Times New Roman" w:eastAsia="Times New Roman" w:hAnsi="Times New Roman" w:cs="Times New Roman"/>
          <w:sz w:val="24"/>
          <w:szCs w:val="24"/>
          <w:lang w:eastAsia="pt-BR"/>
        </w:rPr>
        <w:t>1</w:t>
      </w:r>
      <w:r w:rsidRPr="00F579E7">
        <w:rPr>
          <w:rFonts w:ascii="Times New Roman" w:eastAsia="Times New Roman" w:hAnsi="Times New Roman" w:cs="Times New Roman"/>
          <w:sz w:val="24"/>
          <w:szCs w:val="24"/>
          <w:lang w:eastAsia="pt-BR"/>
        </w:rPr>
        <w:t>.</w:t>
      </w:r>
    </w:p>
    <w:p w14:paraId="39A17B20" w14:textId="77777777" w:rsidR="00EB7B2C" w:rsidRDefault="00F579E7" w:rsidP="00F579E7">
      <w:pPr>
        <w:spacing w:before="100" w:beforeAutospacing="1" w:after="100" w:afterAutospacing="1"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sz w:val="24"/>
          <w:szCs w:val="24"/>
          <w:lang w:eastAsia="pt-BR"/>
        </w:rPr>
        <w:t xml:space="preserve">Das </w:t>
      </w:r>
      <w:r w:rsidR="001B04D5">
        <w:rPr>
          <w:rFonts w:ascii="Times New Roman" w:eastAsia="Times New Roman" w:hAnsi="Times New Roman" w:cs="Times New Roman"/>
          <w:sz w:val="24"/>
          <w:szCs w:val="24"/>
          <w:lang w:eastAsia="pt-BR"/>
        </w:rPr>
        <w:t>40</w:t>
      </w:r>
      <w:r w:rsidRPr="00F579E7">
        <w:rPr>
          <w:rFonts w:ascii="Times New Roman" w:eastAsia="Times New Roman" w:hAnsi="Times New Roman" w:cs="Times New Roman"/>
          <w:sz w:val="24"/>
          <w:szCs w:val="24"/>
          <w:lang w:eastAsia="pt-BR"/>
        </w:rPr>
        <w:t xml:space="preserve"> estatais não dependentes que informaram ter recebido aportes de capital em 202</w:t>
      </w:r>
      <w:r w:rsidR="001B04D5">
        <w:rPr>
          <w:rFonts w:ascii="Times New Roman" w:eastAsia="Times New Roman" w:hAnsi="Times New Roman" w:cs="Times New Roman"/>
          <w:sz w:val="24"/>
          <w:szCs w:val="24"/>
          <w:lang w:eastAsia="pt-BR"/>
        </w:rPr>
        <w:t>1</w:t>
      </w:r>
      <w:r w:rsidRPr="00F579E7">
        <w:rPr>
          <w:rFonts w:ascii="Times New Roman" w:eastAsia="Times New Roman" w:hAnsi="Times New Roman" w:cs="Times New Roman"/>
          <w:sz w:val="24"/>
          <w:szCs w:val="24"/>
          <w:lang w:eastAsia="pt-BR"/>
        </w:rPr>
        <w:t xml:space="preserve">, </w:t>
      </w:r>
      <w:r w:rsidR="00EB7B2C">
        <w:rPr>
          <w:rFonts w:ascii="Times New Roman" w:eastAsia="Times New Roman" w:hAnsi="Times New Roman" w:cs="Times New Roman"/>
          <w:sz w:val="24"/>
          <w:szCs w:val="24"/>
          <w:lang w:eastAsia="pt-BR"/>
        </w:rPr>
        <w:t>quatro</w:t>
      </w:r>
      <w:r w:rsidRPr="00F579E7">
        <w:rPr>
          <w:rFonts w:ascii="Times New Roman" w:eastAsia="Times New Roman" w:hAnsi="Times New Roman" w:cs="Times New Roman"/>
          <w:sz w:val="24"/>
          <w:szCs w:val="24"/>
          <w:lang w:eastAsia="pt-BR"/>
        </w:rPr>
        <w:t xml:space="preserve"> receberam aportes sem que houvesse aumento do capital social ou da quantidade de ações ou cotas detidas pelo controlador</w:t>
      </w:r>
      <w:r w:rsidR="001B04D5">
        <w:rPr>
          <w:rFonts w:ascii="Times New Roman" w:eastAsia="Times New Roman" w:hAnsi="Times New Roman" w:cs="Times New Roman"/>
          <w:sz w:val="24"/>
          <w:szCs w:val="24"/>
          <w:lang w:eastAsia="pt-BR"/>
        </w:rPr>
        <w:t xml:space="preserve">. Entretanto </w:t>
      </w:r>
      <w:r w:rsidR="00EB7B2C">
        <w:rPr>
          <w:rFonts w:ascii="Times New Roman" w:eastAsia="Times New Roman" w:hAnsi="Times New Roman" w:cs="Times New Roman"/>
          <w:sz w:val="24"/>
          <w:szCs w:val="24"/>
          <w:lang w:eastAsia="pt-BR"/>
        </w:rPr>
        <w:t>duas</w:t>
      </w:r>
      <w:r w:rsidR="001B04D5">
        <w:rPr>
          <w:rFonts w:ascii="Times New Roman" w:eastAsia="Times New Roman" w:hAnsi="Times New Roman" w:cs="Times New Roman"/>
          <w:sz w:val="24"/>
          <w:szCs w:val="24"/>
          <w:lang w:eastAsia="pt-BR"/>
        </w:rPr>
        <w:t xml:space="preserve"> delas tiveram justificativas </w:t>
      </w:r>
      <w:r w:rsidR="00B962BA">
        <w:rPr>
          <w:rFonts w:ascii="Times New Roman" w:eastAsia="Times New Roman" w:hAnsi="Times New Roman" w:cs="Times New Roman"/>
          <w:sz w:val="24"/>
          <w:szCs w:val="24"/>
          <w:lang w:eastAsia="pt-BR"/>
        </w:rPr>
        <w:t>apresentadas pelo Estado</w:t>
      </w:r>
      <w:r w:rsidR="00EB7B2C">
        <w:rPr>
          <w:rFonts w:ascii="Times New Roman" w:eastAsia="Times New Roman" w:hAnsi="Times New Roman" w:cs="Times New Roman"/>
          <w:sz w:val="24"/>
          <w:szCs w:val="24"/>
          <w:lang w:eastAsia="pt-BR"/>
        </w:rPr>
        <w:t xml:space="preserve">, no sentido de que o aumento de capital foi </w:t>
      </w:r>
      <w:r w:rsidR="00EB7B2C">
        <w:rPr>
          <w:rFonts w:ascii="Times New Roman" w:eastAsia="Times New Roman" w:hAnsi="Times New Roman" w:cs="Times New Roman"/>
          <w:sz w:val="24"/>
          <w:szCs w:val="24"/>
          <w:lang w:eastAsia="pt-BR"/>
        </w:rPr>
        <w:lastRenderedPageBreak/>
        <w:t>aprovado em 2022 ou está em processo de aprovação,</w:t>
      </w:r>
      <w:r w:rsidR="00B962BA">
        <w:rPr>
          <w:rFonts w:ascii="Times New Roman" w:eastAsia="Times New Roman" w:hAnsi="Times New Roman" w:cs="Times New Roman"/>
          <w:sz w:val="24"/>
          <w:szCs w:val="24"/>
          <w:lang w:eastAsia="pt-BR"/>
        </w:rPr>
        <w:t xml:space="preserve"> e não foram </w:t>
      </w:r>
      <w:r w:rsidR="00EB7B2C">
        <w:rPr>
          <w:rFonts w:ascii="Times New Roman" w:eastAsia="Times New Roman" w:hAnsi="Times New Roman" w:cs="Times New Roman"/>
          <w:sz w:val="24"/>
          <w:szCs w:val="24"/>
          <w:lang w:eastAsia="pt-BR"/>
        </w:rPr>
        <w:t>identificadas</w:t>
      </w:r>
      <w:r w:rsidRPr="00F579E7">
        <w:rPr>
          <w:rFonts w:ascii="Times New Roman" w:eastAsia="Times New Roman" w:hAnsi="Times New Roman" w:cs="Times New Roman"/>
          <w:sz w:val="24"/>
          <w:szCs w:val="24"/>
          <w:lang w:eastAsia="pt-BR"/>
        </w:rPr>
        <w:t xml:space="preserve"> como </w:t>
      </w:r>
      <w:r w:rsidR="00EB7B2C">
        <w:rPr>
          <w:rFonts w:ascii="Times New Roman" w:eastAsia="Times New Roman" w:hAnsi="Times New Roman" w:cs="Times New Roman"/>
          <w:sz w:val="24"/>
          <w:szCs w:val="24"/>
          <w:lang w:eastAsia="pt-BR"/>
        </w:rPr>
        <w:t xml:space="preserve">tendo indício de </w:t>
      </w:r>
      <w:r w:rsidRPr="00F579E7">
        <w:rPr>
          <w:rFonts w:ascii="Times New Roman" w:eastAsia="Times New Roman" w:hAnsi="Times New Roman" w:cs="Times New Roman"/>
          <w:sz w:val="24"/>
          <w:szCs w:val="24"/>
          <w:lang w:eastAsia="pt-BR"/>
        </w:rPr>
        <w:t>depend</w:t>
      </w:r>
      <w:r w:rsidR="00EB7B2C">
        <w:rPr>
          <w:rFonts w:ascii="Times New Roman" w:eastAsia="Times New Roman" w:hAnsi="Times New Roman" w:cs="Times New Roman"/>
          <w:sz w:val="24"/>
          <w:szCs w:val="24"/>
          <w:lang w:eastAsia="pt-BR"/>
        </w:rPr>
        <w:t>ência</w:t>
      </w:r>
      <w:r w:rsidRPr="00F579E7">
        <w:rPr>
          <w:rFonts w:ascii="Times New Roman" w:eastAsia="Times New Roman" w:hAnsi="Times New Roman" w:cs="Times New Roman"/>
          <w:sz w:val="24"/>
          <w:szCs w:val="24"/>
          <w:lang w:eastAsia="pt-BR"/>
        </w:rPr>
        <w:t xml:space="preserve">. </w:t>
      </w:r>
    </w:p>
    <w:p w14:paraId="58F59412" w14:textId="07FFB6C6" w:rsidR="00F579E7" w:rsidRPr="00F579E7" w:rsidRDefault="00EB7B2C" w:rsidP="00F579E7">
      <w:pPr>
        <w:spacing w:before="100" w:beforeAutospacing="1" w:after="100" w:afterAutospacing="1"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Já as empresas listadas abaixo, além de terem apresentado indícios de dependência, </w:t>
      </w:r>
      <w:r w:rsidRPr="00EB7B2C">
        <w:rPr>
          <w:rFonts w:ascii="Times New Roman" w:eastAsia="Times New Roman" w:hAnsi="Times New Roman" w:cs="Times New Roman"/>
          <w:sz w:val="24"/>
          <w:szCs w:val="24"/>
          <w:lang w:eastAsia="pt-BR"/>
        </w:rPr>
        <w:t>por terem recebido aportes financeiros dos estados, sem aumento do capital social ou da quantidade de ações ou cotas detidas pelo controlador</w:t>
      </w:r>
      <w:r>
        <w:rPr>
          <w:rFonts w:ascii="Times New Roman" w:eastAsia="Times New Roman" w:hAnsi="Times New Roman" w:cs="Times New Roman"/>
          <w:sz w:val="24"/>
          <w:szCs w:val="24"/>
          <w:lang w:eastAsia="pt-BR"/>
        </w:rPr>
        <w:t>,</w:t>
      </w:r>
      <w:r w:rsidRPr="00EB7B2C">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também possuem determinação externa para suas reclassificações como dependentes. </w:t>
      </w:r>
    </w:p>
    <w:p w14:paraId="603E4EA7" w14:textId="77777777" w:rsidR="00F579E7" w:rsidRPr="00F579E7" w:rsidRDefault="00F579E7" w:rsidP="00F579E7">
      <w:pPr>
        <w:pBdr>
          <w:left w:val="single" w:sz="36" w:space="11" w:color="800000"/>
        </w:pBdr>
        <w:spacing w:before="100" w:beforeAutospacing="1" w:after="75" w:line="240" w:lineRule="auto"/>
        <w:outlineLvl w:val="2"/>
        <w:rPr>
          <w:rFonts w:ascii="Times New Roman" w:eastAsia="Times New Roman" w:hAnsi="Times New Roman" w:cs="Times New Roman"/>
          <w:b/>
          <w:bCs/>
          <w:color w:val="333333"/>
          <w:sz w:val="27"/>
          <w:szCs w:val="27"/>
          <w:lang w:eastAsia="pt-BR"/>
        </w:rPr>
      </w:pPr>
      <w:r w:rsidRPr="00F579E7">
        <w:rPr>
          <w:rFonts w:ascii="Times New Roman" w:eastAsia="Times New Roman" w:hAnsi="Times New Roman" w:cs="Times New Roman"/>
          <w:b/>
          <w:bCs/>
          <w:color w:val="333333"/>
          <w:sz w:val="27"/>
          <w:szCs w:val="27"/>
          <w:lang w:eastAsia="pt-BR"/>
        </w:rPr>
        <w:t>Empresas estatais não dependentes que declararam ter recebido reforço de capital sem aumento da participação acionária do ente controlador</w:t>
      </w:r>
    </w:p>
    <w:tbl>
      <w:tblPr>
        <w:tblW w:w="0" w:type="auto"/>
        <w:tblCellMar>
          <w:top w:w="15" w:type="dxa"/>
          <w:left w:w="15" w:type="dxa"/>
          <w:bottom w:w="15" w:type="dxa"/>
          <w:right w:w="15" w:type="dxa"/>
        </w:tblCellMar>
        <w:tblLook w:val="04A0" w:firstRow="1" w:lastRow="0" w:firstColumn="1" w:lastColumn="0" w:noHBand="0" w:noVBand="1"/>
      </w:tblPr>
      <w:tblGrid>
        <w:gridCol w:w="336"/>
        <w:gridCol w:w="3675"/>
        <w:gridCol w:w="957"/>
        <w:gridCol w:w="1768"/>
        <w:gridCol w:w="1768"/>
      </w:tblGrid>
      <w:tr w:rsidR="00F579E7" w:rsidRPr="00F579E7" w14:paraId="32BF6E2B" w14:textId="77777777" w:rsidTr="00F579E7">
        <w:tc>
          <w:tcPr>
            <w:tcW w:w="0" w:type="auto"/>
            <w:vAlign w:val="center"/>
            <w:hideMark/>
          </w:tcPr>
          <w:p w14:paraId="515C4DE2" w14:textId="77777777" w:rsidR="00F579E7" w:rsidRPr="00F579E7" w:rsidRDefault="00F579E7" w:rsidP="00F579E7">
            <w:pPr>
              <w:spacing w:after="0" w:line="240" w:lineRule="auto"/>
              <w:jc w:val="center"/>
              <w:rPr>
                <w:rFonts w:ascii="Source Sans Pro" w:eastAsia="Times New Roman" w:hAnsi="Source Sans Pro" w:cs="Times New Roman"/>
                <w:b/>
                <w:bCs/>
                <w:color w:val="444444"/>
                <w:sz w:val="24"/>
                <w:szCs w:val="24"/>
                <w:lang w:eastAsia="pt-BR"/>
              </w:rPr>
            </w:pPr>
            <w:r w:rsidRPr="00F579E7">
              <w:rPr>
                <w:rFonts w:ascii="Source Sans Pro" w:eastAsia="Times New Roman" w:hAnsi="Source Sans Pro" w:cs="Times New Roman"/>
                <w:b/>
                <w:bCs/>
                <w:color w:val="444444"/>
                <w:sz w:val="24"/>
                <w:szCs w:val="24"/>
                <w:lang w:eastAsia="pt-BR"/>
              </w:rPr>
              <w:t>UF</w:t>
            </w:r>
          </w:p>
        </w:tc>
        <w:tc>
          <w:tcPr>
            <w:tcW w:w="0" w:type="auto"/>
            <w:vAlign w:val="center"/>
            <w:hideMark/>
          </w:tcPr>
          <w:p w14:paraId="5D24C28C" w14:textId="77777777" w:rsidR="00F579E7" w:rsidRPr="00F579E7" w:rsidRDefault="00F579E7" w:rsidP="00F579E7">
            <w:pPr>
              <w:spacing w:after="0" w:line="240" w:lineRule="auto"/>
              <w:jc w:val="center"/>
              <w:rPr>
                <w:rFonts w:ascii="Source Sans Pro" w:eastAsia="Times New Roman" w:hAnsi="Source Sans Pro" w:cs="Times New Roman"/>
                <w:b/>
                <w:bCs/>
                <w:color w:val="444444"/>
                <w:sz w:val="24"/>
                <w:szCs w:val="24"/>
                <w:lang w:eastAsia="pt-BR"/>
              </w:rPr>
            </w:pPr>
            <w:r w:rsidRPr="00F579E7">
              <w:rPr>
                <w:rFonts w:ascii="Source Sans Pro" w:eastAsia="Times New Roman" w:hAnsi="Source Sans Pro" w:cs="Times New Roman"/>
                <w:b/>
                <w:bCs/>
                <w:color w:val="444444"/>
                <w:sz w:val="24"/>
                <w:szCs w:val="24"/>
                <w:lang w:eastAsia="pt-BR"/>
              </w:rPr>
              <w:t>Estatal</w:t>
            </w:r>
          </w:p>
        </w:tc>
        <w:tc>
          <w:tcPr>
            <w:tcW w:w="0" w:type="auto"/>
            <w:vAlign w:val="center"/>
            <w:hideMark/>
          </w:tcPr>
          <w:p w14:paraId="664860D4" w14:textId="77777777" w:rsidR="00F579E7" w:rsidRPr="00F579E7" w:rsidRDefault="00F579E7" w:rsidP="00F579E7">
            <w:pPr>
              <w:spacing w:after="0" w:line="240" w:lineRule="auto"/>
              <w:jc w:val="center"/>
              <w:rPr>
                <w:rFonts w:ascii="Source Sans Pro" w:eastAsia="Times New Roman" w:hAnsi="Source Sans Pro" w:cs="Times New Roman"/>
                <w:b/>
                <w:bCs/>
                <w:color w:val="444444"/>
                <w:sz w:val="24"/>
                <w:szCs w:val="24"/>
                <w:lang w:eastAsia="pt-BR"/>
              </w:rPr>
            </w:pPr>
            <w:r w:rsidRPr="00F579E7">
              <w:rPr>
                <w:rFonts w:ascii="Source Sans Pro" w:eastAsia="Times New Roman" w:hAnsi="Source Sans Pro" w:cs="Times New Roman"/>
                <w:b/>
                <w:bCs/>
                <w:color w:val="444444"/>
                <w:sz w:val="24"/>
                <w:szCs w:val="24"/>
                <w:lang w:eastAsia="pt-BR"/>
              </w:rPr>
              <w:t>Situação</w:t>
            </w:r>
          </w:p>
        </w:tc>
        <w:tc>
          <w:tcPr>
            <w:tcW w:w="0" w:type="auto"/>
            <w:vAlign w:val="center"/>
            <w:hideMark/>
          </w:tcPr>
          <w:p w14:paraId="01B79B68" w14:textId="77777777" w:rsidR="00F579E7" w:rsidRPr="00F579E7" w:rsidRDefault="00F579E7" w:rsidP="00F579E7">
            <w:pPr>
              <w:spacing w:after="0" w:line="240" w:lineRule="auto"/>
              <w:jc w:val="right"/>
              <w:rPr>
                <w:rFonts w:ascii="Source Sans Pro" w:eastAsia="Times New Roman" w:hAnsi="Source Sans Pro" w:cs="Times New Roman"/>
                <w:b/>
                <w:bCs/>
                <w:color w:val="444444"/>
                <w:sz w:val="24"/>
                <w:szCs w:val="24"/>
                <w:lang w:eastAsia="pt-BR"/>
              </w:rPr>
            </w:pPr>
            <w:r w:rsidRPr="00F579E7">
              <w:rPr>
                <w:rFonts w:ascii="Source Sans Pro" w:eastAsia="Times New Roman" w:hAnsi="Source Sans Pro" w:cs="Times New Roman"/>
                <w:b/>
                <w:bCs/>
                <w:color w:val="444444"/>
                <w:sz w:val="24"/>
                <w:szCs w:val="24"/>
                <w:lang w:eastAsia="pt-BR"/>
              </w:rPr>
              <w:t>Reforço de Capital 2021</w:t>
            </w:r>
          </w:p>
        </w:tc>
        <w:tc>
          <w:tcPr>
            <w:tcW w:w="0" w:type="auto"/>
            <w:vAlign w:val="center"/>
            <w:hideMark/>
          </w:tcPr>
          <w:p w14:paraId="7BD197F4" w14:textId="77777777" w:rsidR="00F579E7" w:rsidRPr="00F579E7" w:rsidRDefault="00F579E7" w:rsidP="00F579E7">
            <w:pPr>
              <w:spacing w:after="0" w:line="240" w:lineRule="auto"/>
              <w:jc w:val="right"/>
              <w:rPr>
                <w:rFonts w:ascii="Source Sans Pro" w:eastAsia="Times New Roman" w:hAnsi="Source Sans Pro" w:cs="Times New Roman"/>
                <w:b/>
                <w:bCs/>
                <w:color w:val="444444"/>
                <w:sz w:val="24"/>
                <w:szCs w:val="24"/>
                <w:lang w:eastAsia="pt-BR"/>
              </w:rPr>
            </w:pPr>
            <w:r w:rsidRPr="00F579E7">
              <w:rPr>
                <w:rFonts w:ascii="Source Sans Pro" w:eastAsia="Times New Roman" w:hAnsi="Source Sans Pro" w:cs="Times New Roman"/>
                <w:b/>
                <w:bCs/>
                <w:color w:val="444444"/>
                <w:sz w:val="24"/>
                <w:szCs w:val="24"/>
                <w:lang w:eastAsia="pt-BR"/>
              </w:rPr>
              <w:t>Reforço de Capital 2020</w:t>
            </w:r>
          </w:p>
        </w:tc>
      </w:tr>
      <w:tr w:rsidR="00F579E7" w:rsidRPr="00F579E7" w14:paraId="51ED9420" w14:textId="77777777" w:rsidTr="00F579E7">
        <w:tc>
          <w:tcPr>
            <w:tcW w:w="0" w:type="auto"/>
            <w:vAlign w:val="center"/>
            <w:hideMark/>
          </w:tcPr>
          <w:p w14:paraId="74F24235" w14:textId="77777777" w:rsidR="00F579E7" w:rsidRPr="00F579E7" w:rsidRDefault="00F579E7" w:rsidP="00F579E7">
            <w:pPr>
              <w:spacing w:after="0" w:line="240" w:lineRule="auto"/>
              <w:rPr>
                <w:rFonts w:ascii="Source Sans Pro" w:eastAsia="Times New Roman" w:hAnsi="Source Sans Pro" w:cs="Times New Roman"/>
                <w:color w:val="444444"/>
                <w:sz w:val="24"/>
                <w:szCs w:val="24"/>
                <w:lang w:eastAsia="pt-BR"/>
              </w:rPr>
            </w:pPr>
            <w:r w:rsidRPr="00F579E7">
              <w:rPr>
                <w:rFonts w:ascii="Source Sans Pro" w:eastAsia="Times New Roman" w:hAnsi="Source Sans Pro" w:cs="Times New Roman"/>
                <w:color w:val="444444"/>
                <w:sz w:val="24"/>
                <w:szCs w:val="24"/>
                <w:lang w:eastAsia="pt-BR"/>
              </w:rPr>
              <w:t>MA</w:t>
            </w:r>
          </w:p>
        </w:tc>
        <w:tc>
          <w:tcPr>
            <w:tcW w:w="0" w:type="auto"/>
            <w:vAlign w:val="center"/>
            <w:hideMark/>
          </w:tcPr>
          <w:p w14:paraId="0CE2DC40" w14:textId="77777777" w:rsidR="00F579E7" w:rsidRPr="00F579E7" w:rsidRDefault="00F579E7" w:rsidP="00F579E7">
            <w:pPr>
              <w:spacing w:after="0" w:line="240" w:lineRule="auto"/>
              <w:rPr>
                <w:rFonts w:ascii="Source Sans Pro" w:eastAsia="Times New Roman" w:hAnsi="Source Sans Pro" w:cs="Times New Roman"/>
                <w:caps/>
                <w:color w:val="444444"/>
                <w:sz w:val="24"/>
                <w:szCs w:val="24"/>
                <w:lang w:eastAsia="pt-BR"/>
              </w:rPr>
            </w:pPr>
            <w:r w:rsidRPr="00F579E7">
              <w:rPr>
                <w:rFonts w:ascii="Source Sans Pro" w:eastAsia="Times New Roman" w:hAnsi="Source Sans Pro" w:cs="Times New Roman"/>
                <w:caps/>
                <w:color w:val="444444"/>
                <w:sz w:val="24"/>
                <w:szCs w:val="24"/>
                <w:lang w:eastAsia="pt-BR"/>
              </w:rPr>
              <w:t>COMPANHIA DE SANEAMENTO AMBIENTAL DO MARANHÃO (CAEMA)</w:t>
            </w:r>
          </w:p>
        </w:tc>
        <w:tc>
          <w:tcPr>
            <w:tcW w:w="0" w:type="auto"/>
            <w:vAlign w:val="center"/>
            <w:hideMark/>
          </w:tcPr>
          <w:p w14:paraId="7628336D" w14:textId="77777777" w:rsidR="00F579E7" w:rsidRPr="00F579E7" w:rsidRDefault="00F579E7" w:rsidP="00F579E7">
            <w:pPr>
              <w:spacing w:after="0" w:line="240" w:lineRule="auto"/>
              <w:rPr>
                <w:rFonts w:ascii="Source Sans Pro" w:eastAsia="Times New Roman" w:hAnsi="Source Sans Pro" w:cs="Times New Roman"/>
                <w:color w:val="444444"/>
                <w:sz w:val="24"/>
                <w:szCs w:val="24"/>
                <w:lang w:eastAsia="pt-BR"/>
              </w:rPr>
            </w:pPr>
            <w:r w:rsidRPr="00F579E7">
              <w:rPr>
                <w:rFonts w:ascii="Source Sans Pro" w:eastAsia="Times New Roman" w:hAnsi="Source Sans Pro" w:cs="Times New Roman"/>
                <w:color w:val="444444"/>
                <w:sz w:val="24"/>
                <w:szCs w:val="24"/>
                <w:lang w:eastAsia="pt-BR"/>
              </w:rPr>
              <w:t>ATIVA</w:t>
            </w:r>
          </w:p>
        </w:tc>
        <w:tc>
          <w:tcPr>
            <w:tcW w:w="0" w:type="auto"/>
            <w:vAlign w:val="center"/>
            <w:hideMark/>
          </w:tcPr>
          <w:p w14:paraId="7F49D4EE" w14:textId="77777777" w:rsidR="00F579E7" w:rsidRPr="00F579E7" w:rsidRDefault="00F579E7" w:rsidP="00F579E7">
            <w:pPr>
              <w:spacing w:after="0" w:line="240" w:lineRule="auto"/>
              <w:jc w:val="right"/>
              <w:rPr>
                <w:rFonts w:ascii="Source Sans Pro" w:eastAsia="Times New Roman" w:hAnsi="Source Sans Pro" w:cs="Times New Roman"/>
                <w:color w:val="444444"/>
                <w:sz w:val="24"/>
                <w:szCs w:val="24"/>
                <w:lang w:eastAsia="pt-BR"/>
              </w:rPr>
            </w:pPr>
            <w:r w:rsidRPr="00F579E7">
              <w:rPr>
                <w:rFonts w:ascii="Source Sans Pro" w:eastAsia="Times New Roman" w:hAnsi="Source Sans Pro" w:cs="Times New Roman"/>
                <w:color w:val="444444"/>
                <w:sz w:val="24"/>
                <w:szCs w:val="24"/>
                <w:lang w:eastAsia="pt-BR"/>
              </w:rPr>
              <w:t>114.852.341,00</w:t>
            </w:r>
          </w:p>
        </w:tc>
        <w:tc>
          <w:tcPr>
            <w:tcW w:w="0" w:type="auto"/>
            <w:vAlign w:val="center"/>
            <w:hideMark/>
          </w:tcPr>
          <w:p w14:paraId="4E7AA3DF" w14:textId="77777777" w:rsidR="00F579E7" w:rsidRPr="00F579E7" w:rsidRDefault="00F579E7" w:rsidP="00F579E7">
            <w:pPr>
              <w:spacing w:after="0" w:line="240" w:lineRule="auto"/>
              <w:jc w:val="right"/>
              <w:rPr>
                <w:rFonts w:ascii="Source Sans Pro" w:eastAsia="Times New Roman" w:hAnsi="Source Sans Pro" w:cs="Times New Roman"/>
                <w:color w:val="444444"/>
                <w:sz w:val="24"/>
                <w:szCs w:val="24"/>
                <w:lang w:eastAsia="pt-BR"/>
              </w:rPr>
            </w:pPr>
            <w:r w:rsidRPr="00F579E7">
              <w:rPr>
                <w:rFonts w:ascii="Source Sans Pro" w:eastAsia="Times New Roman" w:hAnsi="Source Sans Pro" w:cs="Times New Roman"/>
                <w:color w:val="444444"/>
                <w:sz w:val="24"/>
                <w:szCs w:val="24"/>
                <w:lang w:eastAsia="pt-BR"/>
              </w:rPr>
              <w:t>100.346.304,00</w:t>
            </w:r>
          </w:p>
        </w:tc>
      </w:tr>
      <w:tr w:rsidR="00F579E7" w:rsidRPr="00F579E7" w14:paraId="772D5272" w14:textId="77777777" w:rsidTr="00F579E7">
        <w:tc>
          <w:tcPr>
            <w:tcW w:w="0" w:type="auto"/>
            <w:vAlign w:val="center"/>
            <w:hideMark/>
          </w:tcPr>
          <w:p w14:paraId="225881F8" w14:textId="77777777" w:rsidR="00F579E7" w:rsidRPr="00F579E7" w:rsidRDefault="00F579E7" w:rsidP="00F579E7">
            <w:pPr>
              <w:spacing w:after="0" w:line="240" w:lineRule="auto"/>
              <w:rPr>
                <w:rFonts w:ascii="Source Sans Pro" w:eastAsia="Times New Roman" w:hAnsi="Source Sans Pro" w:cs="Times New Roman"/>
                <w:color w:val="444444"/>
                <w:sz w:val="24"/>
                <w:szCs w:val="24"/>
                <w:lang w:eastAsia="pt-BR"/>
              </w:rPr>
            </w:pPr>
            <w:r w:rsidRPr="00F579E7">
              <w:rPr>
                <w:rFonts w:ascii="Source Sans Pro" w:eastAsia="Times New Roman" w:hAnsi="Source Sans Pro" w:cs="Times New Roman"/>
                <w:color w:val="444444"/>
                <w:sz w:val="24"/>
                <w:szCs w:val="24"/>
                <w:lang w:eastAsia="pt-BR"/>
              </w:rPr>
              <w:t>ES</w:t>
            </w:r>
          </w:p>
        </w:tc>
        <w:tc>
          <w:tcPr>
            <w:tcW w:w="0" w:type="auto"/>
            <w:vAlign w:val="center"/>
            <w:hideMark/>
          </w:tcPr>
          <w:p w14:paraId="387EC19D" w14:textId="1E82AE59" w:rsidR="00F579E7" w:rsidRPr="00F579E7" w:rsidRDefault="00F579E7" w:rsidP="00F579E7">
            <w:pPr>
              <w:spacing w:after="0" w:line="240" w:lineRule="auto"/>
              <w:rPr>
                <w:rFonts w:ascii="Source Sans Pro" w:eastAsia="Times New Roman" w:hAnsi="Source Sans Pro" w:cs="Times New Roman"/>
                <w:caps/>
                <w:color w:val="444444"/>
                <w:sz w:val="24"/>
                <w:szCs w:val="24"/>
                <w:lang w:eastAsia="pt-BR"/>
              </w:rPr>
            </w:pPr>
            <w:r w:rsidRPr="00F579E7">
              <w:rPr>
                <w:rFonts w:ascii="Source Sans Pro" w:eastAsia="Times New Roman" w:hAnsi="Source Sans Pro" w:cs="Times New Roman"/>
                <w:caps/>
                <w:color w:val="444444"/>
                <w:sz w:val="24"/>
                <w:szCs w:val="24"/>
                <w:lang w:eastAsia="pt-BR"/>
              </w:rPr>
              <w:t xml:space="preserve">CETURB - COMPANHIA ESTADUAL DE TRANSPORTES COLETIVOS DE PASSAGEIROS DO </w:t>
            </w:r>
            <w:r w:rsidR="00B962BA" w:rsidRPr="00F579E7">
              <w:rPr>
                <w:rFonts w:ascii="Source Sans Pro" w:eastAsia="Times New Roman" w:hAnsi="Source Sans Pro" w:cs="Times New Roman"/>
                <w:caps/>
                <w:color w:val="444444"/>
                <w:sz w:val="24"/>
                <w:szCs w:val="24"/>
                <w:lang w:eastAsia="pt-BR"/>
              </w:rPr>
              <w:t>ESPÍRITO</w:t>
            </w:r>
            <w:r w:rsidRPr="00F579E7">
              <w:rPr>
                <w:rFonts w:ascii="Source Sans Pro" w:eastAsia="Times New Roman" w:hAnsi="Source Sans Pro" w:cs="Times New Roman"/>
                <w:caps/>
                <w:color w:val="444444"/>
                <w:sz w:val="24"/>
                <w:szCs w:val="24"/>
                <w:lang w:eastAsia="pt-BR"/>
              </w:rPr>
              <w:t xml:space="preserve"> SANTO</w:t>
            </w:r>
          </w:p>
        </w:tc>
        <w:tc>
          <w:tcPr>
            <w:tcW w:w="0" w:type="auto"/>
            <w:vAlign w:val="center"/>
            <w:hideMark/>
          </w:tcPr>
          <w:p w14:paraId="71D6788D" w14:textId="77777777" w:rsidR="00F579E7" w:rsidRPr="00F579E7" w:rsidRDefault="00F579E7" w:rsidP="00F579E7">
            <w:pPr>
              <w:spacing w:after="0" w:line="240" w:lineRule="auto"/>
              <w:rPr>
                <w:rFonts w:ascii="Source Sans Pro" w:eastAsia="Times New Roman" w:hAnsi="Source Sans Pro" w:cs="Times New Roman"/>
                <w:color w:val="444444"/>
                <w:sz w:val="24"/>
                <w:szCs w:val="24"/>
                <w:lang w:eastAsia="pt-BR"/>
              </w:rPr>
            </w:pPr>
            <w:r w:rsidRPr="00F579E7">
              <w:rPr>
                <w:rFonts w:ascii="Source Sans Pro" w:eastAsia="Times New Roman" w:hAnsi="Source Sans Pro" w:cs="Times New Roman"/>
                <w:color w:val="444444"/>
                <w:sz w:val="24"/>
                <w:szCs w:val="24"/>
                <w:lang w:eastAsia="pt-BR"/>
              </w:rPr>
              <w:t>ATIVA</w:t>
            </w:r>
          </w:p>
        </w:tc>
        <w:tc>
          <w:tcPr>
            <w:tcW w:w="0" w:type="auto"/>
            <w:vAlign w:val="center"/>
            <w:hideMark/>
          </w:tcPr>
          <w:p w14:paraId="4BDBB53B" w14:textId="77777777" w:rsidR="00F579E7" w:rsidRPr="00F579E7" w:rsidRDefault="00F579E7" w:rsidP="00F579E7">
            <w:pPr>
              <w:spacing w:after="0" w:line="240" w:lineRule="auto"/>
              <w:jc w:val="right"/>
              <w:rPr>
                <w:rFonts w:ascii="Source Sans Pro" w:eastAsia="Times New Roman" w:hAnsi="Source Sans Pro" w:cs="Times New Roman"/>
                <w:color w:val="444444"/>
                <w:sz w:val="24"/>
                <w:szCs w:val="24"/>
                <w:lang w:eastAsia="pt-BR"/>
              </w:rPr>
            </w:pPr>
            <w:r w:rsidRPr="00F579E7">
              <w:rPr>
                <w:rFonts w:ascii="Source Sans Pro" w:eastAsia="Times New Roman" w:hAnsi="Source Sans Pro" w:cs="Times New Roman"/>
                <w:color w:val="444444"/>
                <w:sz w:val="24"/>
                <w:szCs w:val="24"/>
                <w:lang w:eastAsia="pt-BR"/>
              </w:rPr>
              <w:t>689.748,00</w:t>
            </w:r>
          </w:p>
        </w:tc>
        <w:tc>
          <w:tcPr>
            <w:tcW w:w="0" w:type="auto"/>
            <w:vAlign w:val="center"/>
            <w:hideMark/>
          </w:tcPr>
          <w:p w14:paraId="46C46396" w14:textId="77777777" w:rsidR="00F579E7" w:rsidRPr="00F579E7" w:rsidRDefault="00F579E7" w:rsidP="00F579E7">
            <w:pPr>
              <w:spacing w:after="0" w:line="240" w:lineRule="auto"/>
              <w:jc w:val="right"/>
              <w:rPr>
                <w:rFonts w:ascii="Source Sans Pro" w:eastAsia="Times New Roman" w:hAnsi="Source Sans Pro" w:cs="Times New Roman"/>
                <w:color w:val="444444"/>
                <w:sz w:val="24"/>
                <w:szCs w:val="24"/>
                <w:lang w:eastAsia="pt-BR"/>
              </w:rPr>
            </w:pPr>
            <w:r w:rsidRPr="00F579E7">
              <w:rPr>
                <w:rFonts w:ascii="Source Sans Pro" w:eastAsia="Times New Roman" w:hAnsi="Source Sans Pro" w:cs="Times New Roman"/>
                <w:color w:val="444444"/>
                <w:sz w:val="24"/>
                <w:szCs w:val="24"/>
                <w:lang w:eastAsia="pt-BR"/>
              </w:rPr>
              <w:t>2.361.161,00</w:t>
            </w:r>
          </w:p>
        </w:tc>
      </w:tr>
    </w:tbl>
    <w:p w14:paraId="7544B3AD" w14:textId="77777777" w:rsidR="001349CB" w:rsidRDefault="00F579E7" w:rsidP="001349CB">
      <w:pPr>
        <w:spacing w:before="100" w:beforeAutospacing="1" w:after="100" w:afterAutospacing="1"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sz w:val="24"/>
          <w:szCs w:val="24"/>
          <w:lang w:eastAsia="pt-BR"/>
        </w:rPr>
        <w:t xml:space="preserve">Vale destacar que essas </w:t>
      </w:r>
      <w:r w:rsidR="00321CE2">
        <w:rPr>
          <w:rFonts w:ascii="Times New Roman" w:eastAsia="Times New Roman" w:hAnsi="Times New Roman" w:cs="Times New Roman"/>
          <w:sz w:val="24"/>
          <w:szCs w:val="24"/>
          <w:lang w:eastAsia="pt-BR"/>
        </w:rPr>
        <w:t>duas</w:t>
      </w:r>
      <w:r w:rsidRPr="00F579E7">
        <w:rPr>
          <w:rFonts w:ascii="Times New Roman" w:eastAsia="Times New Roman" w:hAnsi="Times New Roman" w:cs="Times New Roman"/>
          <w:sz w:val="24"/>
          <w:szCs w:val="24"/>
          <w:lang w:eastAsia="pt-BR"/>
        </w:rPr>
        <w:t xml:space="preserve"> empresas também haviam recebido reforço de capital em </w:t>
      </w:r>
      <w:r w:rsidR="00321CE2">
        <w:rPr>
          <w:rFonts w:ascii="Times New Roman" w:eastAsia="Times New Roman" w:hAnsi="Times New Roman" w:cs="Times New Roman"/>
          <w:sz w:val="24"/>
          <w:szCs w:val="24"/>
          <w:lang w:eastAsia="pt-BR"/>
        </w:rPr>
        <w:t>2020</w:t>
      </w:r>
      <w:r w:rsidRPr="00F579E7">
        <w:rPr>
          <w:rFonts w:ascii="Times New Roman" w:eastAsia="Times New Roman" w:hAnsi="Times New Roman" w:cs="Times New Roman"/>
          <w:sz w:val="24"/>
          <w:szCs w:val="24"/>
          <w:lang w:eastAsia="pt-BR"/>
        </w:rPr>
        <w:t xml:space="preserve">. Para </w:t>
      </w:r>
      <w:r w:rsidR="00321CE2">
        <w:rPr>
          <w:rFonts w:ascii="Times New Roman" w:eastAsia="Times New Roman" w:hAnsi="Times New Roman" w:cs="Times New Roman"/>
          <w:sz w:val="24"/>
          <w:szCs w:val="24"/>
          <w:lang w:eastAsia="pt-BR"/>
        </w:rPr>
        <w:t>CAEMA</w:t>
      </w:r>
      <w:r w:rsidRPr="00F579E7">
        <w:rPr>
          <w:rFonts w:ascii="Times New Roman" w:eastAsia="Times New Roman" w:hAnsi="Times New Roman" w:cs="Times New Roman"/>
          <w:sz w:val="24"/>
          <w:szCs w:val="24"/>
          <w:lang w:eastAsia="pt-BR"/>
        </w:rPr>
        <w:t xml:space="preserve">, houve aumento nos valores recebidos como reforço de capital de </w:t>
      </w:r>
      <w:r w:rsidR="00321CE2">
        <w:rPr>
          <w:rFonts w:ascii="Times New Roman" w:eastAsia="Times New Roman" w:hAnsi="Times New Roman" w:cs="Times New Roman"/>
          <w:sz w:val="24"/>
          <w:szCs w:val="24"/>
          <w:lang w:eastAsia="pt-BR"/>
        </w:rPr>
        <w:t>2020</w:t>
      </w:r>
      <w:r w:rsidRPr="00F579E7">
        <w:rPr>
          <w:rFonts w:ascii="Times New Roman" w:eastAsia="Times New Roman" w:hAnsi="Times New Roman" w:cs="Times New Roman"/>
          <w:sz w:val="24"/>
          <w:szCs w:val="24"/>
          <w:lang w:eastAsia="pt-BR"/>
        </w:rPr>
        <w:t xml:space="preserve"> para </w:t>
      </w:r>
      <w:r w:rsidR="00321CE2">
        <w:rPr>
          <w:rFonts w:ascii="Times New Roman" w:eastAsia="Times New Roman" w:hAnsi="Times New Roman" w:cs="Times New Roman"/>
          <w:sz w:val="24"/>
          <w:szCs w:val="24"/>
          <w:lang w:eastAsia="pt-BR"/>
        </w:rPr>
        <w:t>2021</w:t>
      </w:r>
      <w:r w:rsidRPr="005F1387">
        <w:rPr>
          <w:rFonts w:ascii="Times New Roman" w:eastAsia="Times New Roman" w:hAnsi="Times New Roman" w:cs="Times New Roman"/>
          <w:sz w:val="24"/>
          <w:szCs w:val="24"/>
          <w:lang w:eastAsia="pt-BR"/>
        </w:rPr>
        <w:t>,</w:t>
      </w:r>
      <w:r w:rsidRPr="00F579E7">
        <w:rPr>
          <w:rFonts w:ascii="Times New Roman" w:eastAsia="Times New Roman" w:hAnsi="Times New Roman" w:cs="Times New Roman"/>
          <w:sz w:val="24"/>
          <w:szCs w:val="24"/>
          <w:lang w:eastAsia="pt-BR"/>
        </w:rPr>
        <w:t xml:space="preserve"> </w:t>
      </w:r>
      <w:r w:rsidRPr="005F1387">
        <w:rPr>
          <w:rFonts w:ascii="Times New Roman" w:eastAsia="Times New Roman" w:hAnsi="Times New Roman" w:cs="Times New Roman"/>
          <w:sz w:val="24"/>
          <w:szCs w:val="24"/>
          <w:lang w:eastAsia="pt-BR"/>
        </w:rPr>
        <w:t>e,</w:t>
      </w:r>
      <w:r w:rsidRPr="00F579E7">
        <w:rPr>
          <w:rFonts w:ascii="Times New Roman" w:eastAsia="Times New Roman" w:hAnsi="Times New Roman" w:cs="Times New Roman"/>
          <w:sz w:val="24"/>
          <w:szCs w:val="24"/>
          <w:lang w:eastAsia="pt-BR"/>
        </w:rPr>
        <w:t xml:space="preserve"> para </w:t>
      </w:r>
      <w:r w:rsidR="00321CE2">
        <w:rPr>
          <w:rFonts w:ascii="Times New Roman" w:eastAsia="Times New Roman" w:hAnsi="Times New Roman" w:cs="Times New Roman"/>
          <w:sz w:val="24"/>
          <w:szCs w:val="24"/>
          <w:lang w:eastAsia="pt-BR"/>
        </w:rPr>
        <w:t>CETURB</w:t>
      </w:r>
      <w:r w:rsidRPr="00F579E7">
        <w:rPr>
          <w:rFonts w:ascii="Times New Roman" w:eastAsia="Times New Roman" w:hAnsi="Times New Roman" w:cs="Times New Roman"/>
          <w:sz w:val="24"/>
          <w:szCs w:val="24"/>
          <w:lang w:eastAsia="pt-BR"/>
        </w:rPr>
        <w:t>, houve redução.</w:t>
      </w:r>
      <w:r w:rsidR="001349CB">
        <w:rPr>
          <w:rFonts w:ascii="Times New Roman" w:eastAsia="Times New Roman" w:hAnsi="Times New Roman" w:cs="Times New Roman"/>
          <w:sz w:val="24"/>
          <w:szCs w:val="24"/>
          <w:lang w:eastAsia="pt-BR"/>
        </w:rPr>
        <w:t xml:space="preserve"> </w:t>
      </w:r>
    </w:p>
    <w:p w14:paraId="16BAB102" w14:textId="77777777" w:rsidR="001349CB" w:rsidRDefault="001349CB" w:rsidP="001349CB">
      <w:pPr>
        <w:spacing w:before="100" w:beforeAutospacing="1" w:after="100" w:afterAutospacing="1"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Assim,</w:t>
      </w:r>
      <w:r w:rsidRPr="006D01F9">
        <w:rPr>
          <w:rFonts w:ascii="Times New Roman" w:eastAsia="Times New Roman" w:hAnsi="Times New Roman" w:cs="Times New Roman"/>
          <w:sz w:val="24"/>
          <w:szCs w:val="24"/>
          <w:lang w:eastAsia="pt-BR"/>
        </w:rPr>
        <w:t xml:space="preserve"> pelas informações fornecidas pelos Estados, tanto a CAEMA quanto a CETURB se enquadrariam nos critérios de dependência da LRF, considerando que elas receberam aportes de capital sem aumento de participação acionária em 2020 e em 2021. </w:t>
      </w:r>
    </w:p>
    <w:p w14:paraId="1A454671" w14:textId="0F2C86AA" w:rsidR="00EB7B2C" w:rsidRPr="00F579E7" w:rsidRDefault="001349CB" w:rsidP="001349CB">
      <w:pPr>
        <w:spacing w:before="100" w:beforeAutospacing="1" w:after="100" w:afterAutospacing="1"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Ademais, a</w:t>
      </w:r>
      <w:r w:rsidRPr="006D01F9">
        <w:rPr>
          <w:rFonts w:ascii="Times New Roman" w:eastAsia="Times New Roman" w:hAnsi="Times New Roman" w:cs="Times New Roman"/>
          <w:sz w:val="24"/>
          <w:szCs w:val="24"/>
          <w:lang w:eastAsia="pt-BR"/>
        </w:rPr>
        <w:t xml:space="preserve"> METROFOR</w:t>
      </w:r>
      <w:r>
        <w:rPr>
          <w:rFonts w:ascii="Times New Roman" w:eastAsia="Times New Roman" w:hAnsi="Times New Roman" w:cs="Times New Roman"/>
          <w:sz w:val="24"/>
          <w:szCs w:val="24"/>
          <w:lang w:eastAsia="pt-BR"/>
        </w:rPr>
        <w:t>-CE</w:t>
      </w:r>
      <w:r w:rsidRPr="006D01F9">
        <w:rPr>
          <w:rFonts w:ascii="Times New Roman" w:eastAsia="Times New Roman" w:hAnsi="Times New Roman" w:cs="Times New Roman"/>
          <w:sz w:val="24"/>
          <w:szCs w:val="24"/>
          <w:lang w:eastAsia="pt-BR"/>
        </w:rPr>
        <w:t xml:space="preserve"> também informou ter recebido reforço de capital tanto em 2020, quanto em 2021, porém declarou ter havido aumento da participação acionária do estado. No entanto, o tribunal de contas do estado encontrou indícios suficientes na análise das contas dessa</w:t>
      </w:r>
      <w:r w:rsidRPr="001349CB">
        <w:rPr>
          <w:rFonts w:ascii="Times New Roman" w:eastAsia="Times New Roman" w:hAnsi="Times New Roman" w:cs="Times New Roman"/>
          <w:sz w:val="24"/>
          <w:szCs w:val="24"/>
          <w:lang w:eastAsia="pt-BR"/>
        </w:rPr>
        <w:t xml:space="preserve"> empresa para enquadrá-la como dependente.</w:t>
      </w:r>
    </w:p>
    <w:p w14:paraId="228EBF4D" w14:textId="2F0DD53C" w:rsidR="00F579E7" w:rsidRPr="00EB7B2C" w:rsidRDefault="006D01F9" w:rsidP="00F579E7">
      <w:pPr>
        <w:spacing w:before="100" w:beforeAutospacing="1" w:after="100" w:afterAutospacing="1"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Dessa forma, essas três</w:t>
      </w:r>
      <w:r w:rsidR="00F579E7" w:rsidRPr="00EB7B2C">
        <w:rPr>
          <w:rFonts w:ascii="Times New Roman" w:eastAsia="Times New Roman" w:hAnsi="Times New Roman" w:cs="Times New Roman"/>
          <w:sz w:val="24"/>
          <w:szCs w:val="24"/>
          <w:lang w:eastAsia="pt-BR"/>
        </w:rPr>
        <w:t xml:space="preserve"> empresas passaram por reclassificação de dependência na análise realizada pelo Tesouro Nacional, ou seja, o ente informou que as empresas eram não dependentes, mas elas foram tratadas como dependentes na avaliação do Programa de Ajuste Fiscal (PAF) – </w:t>
      </w:r>
      <w:hyperlink r:id="rId47" w:history="1">
        <w:r w:rsidR="00F579E7" w:rsidRPr="00EB7B2C">
          <w:rPr>
            <w:rFonts w:ascii="Times New Roman" w:eastAsia="Times New Roman" w:hAnsi="Times New Roman" w:cs="Times New Roman"/>
            <w:color w:val="0000FF"/>
            <w:sz w:val="24"/>
            <w:szCs w:val="24"/>
            <w:u w:val="single"/>
            <w:lang w:eastAsia="pt-BR"/>
          </w:rPr>
          <w:t>para saber mais sobre o PAF acesse aqui</w:t>
        </w:r>
      </w:hyperlink>
      <w:r w:rsidR="00F579E7" w:rsidRPr="00EB7B2C">
        <w:rPr>
          <w:rFonts w:ascii="Times New Roman" w:eastAsia="Times New Roman" w:hAnsi="Times New Roman" w:cs="Times New Roman"/>
          <w:sz w:val="24"/>
          <w:szCs w:val="24"/>
          <w:lang w:eastAsia="pt-BR"/>
        </w:rPr>
        <w:t>.</w:t>
      </w:r>
    </w:p>
    <w:p w14:paraId="594DBF64" w14:textId="673A4ACF" w:rsidR="00F579E7" w:rsidRPr="00F579E7" w:rsidRDefault="00F579E7" w:rsidP="00F579E7">
      <w:pPr>
        <w:spacing w:before="100" w:beforeAutospacing="1" w:after="100" w:afterAutospacing="1"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sz w:val="24"/>
          <w:szCs w:val="24"/>
          <w:lang w:eastAsia="pt-BR"/>
        </w:rPr>
        <w:t xml:space="preserve">Isso ocorreu porque o Termo de Entendimento Técnico firmado entre o Tesouro Nacional e os Estados informa que serão consideradas as classificações de dependência das empresas estatais conforme definição dos </w:t>
      </w:r>
      <w:r w:rsidR="001349CB">
        <w:rPr>
          <w:rFonts w:ascii="Times New Roman" w:eastAsia="Times New Roman" w:hAnsi="Times New Roman" w:cs="Times New Roman"/>
          <w:sz w:val="24"/>
          <w:szCs w:val="24"/>
          <w:lang w:eastAsia="pt-BR"/>
        </w:rPr>
        <w:t>e</w:t>
      </w:r>
      <w:r w:rsidRPr="00F579E7">
        <w:rPr>
          <w:rFonts w:ascii="Times New Roman" w:eastAsia="Times New Roman" w:hAnsi="Times New Roman" w:cs="Times New Roman"/>
          <w:sz w:val="24"/>
          <w:szCs w:val="24"/>
          <w:lang w:eastAsia="pt-BR"/>
        </w:rPr>
        <w:t>stados, exceto nos casos em que o Tesouro Nacional tomar conhecimento de determinação externa contrária.</w:t>
      </w:r>
    </w:p>
    <w:p w14:paraId="2AEE0342" w14:textId="1B4513D5" w:rsidR="001349CB" w:rsidRDefault="001349CB" w:rsidP="00F579E7">
      <w:pPr>
        <w:spacing w:before="240" w:after="240" w:line="240" w:lineRule="auto"/>
        <w:outlineLvl w:val="2"/>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No Raio X das Estatais, manteve-se a classificação dessas empresas utilizada pelos estados em seus orçamentos e balanços, ou seja, elas figuram como não</w:t>
      </w:r>
      <w:r w:rsidR="00405B7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dependentes.</w:t>
      </w:r>
    </w:p>
    <w:p w14:paraId="3F53DB28" w14:textId="0F0B5730" w:rsidR="001349CB" w:rsidRDefault="001349CB" w:rsidP="00F579E7">
      <w:pPr>
        <w:spacing w:before="240" w:after="240" w:line="240" w:lineRule="auto"/>
        <w:outlineLvl w:val="2"/>
        <w:rPr>
          <w:rFonts w:ascii="Times New Roman" w:eastAsia="Times New Roman" w:hAnsi="Times New Roman" w:cs="Times New Roman"/>
          <w:sz w:val="24"/>
          <w:szCs w:val="24"/>
          <w:lang w:eastAsia="pt-BR"/>
        </w:rPr>
      </w:pPr>
    </w:p>
    <w:p w14:paraId="411C951E" w14:textId="77777777" w:rsidR="001349CB" w:rsidRDefault="001349CB" w:rsidP="00F579E7">
      <w:pPr>
        <w:spacing w:before="240" w:after="240" w:line="240" w:lineRule="auto"/>
        <w:outlineLvl w:val="2"/>
        <w:rPr>
          <w:rFonts w:ascii="Times New Roman" w:eastAsia="Times New Roman" w:hAnsi="Times New Roman" w:cs="Times New Roman"/>
          <w:sz w:val="24"/>
          <w:szCs w:val="24"/>
          <w:lang w:eastAsia="pt-BR"/>
        </w:rPr>
      </w:pPr>
    </w:p>
    <w:p w14:paraId="5E9BCD14" w14:textId="0F7231D2" w:rsidR="00F579E7" w:rsidRPr="00F579E7" w:rsidRDefault="00F579E7" w:rsidP="00F579E7">
      <w:pPr>
        <w:spacing w:before="240" w:after="240" w:line="240" w:lineRule="auto"/>
        <w:outlineLvl w:val="2"/>
        <w:rPr>
          <w:rFonts w:ascii="Lora" w:eastAsia="Times New Roman" w:hAnsi="Lora" w:cs="Times New Roman"/>
          <w:b/>
          <w:bCs/>
          <w:sz w:val="27"/>
          <w:szCs w:val="27"/>
          <w:lang w:eastAsia="pt-BR"/>
        </w:rPr>
      </w:pPr>
      <w:r w:rsidRPr="00F579E7">
        <w:rPr>
          <w:rFonts w:ascii="Lora" w:eastAsia="Times New Roman" w:hAnsi="Lora" w:cs="Times New Roman"/>
          <w:b/>
          <w:bCs/>
          <w:sz w:val="27"/>
          <w:szCs w:val="27"/>
          <w:lang w:eastAsia="pt-BR"/>
        </w:rPr>
        <w:t>Uma breve nota sobre transparência</w:t>
      </w:r>
    </w:p>
    <w:p w14:paraId="1A176F41" w14:textId="77777777" w:rsidR="00F579E7" w:rsidRPr="00F579E7" w:rsidRDefault="00F579E7" w:rsidP="00F579E7">
      <w:pPr>
        <w:spacing w:before="240" w:after="240"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sz w:val="24"/>
          <w:szCs w:val="24"/>
          <w:lang w:eastAsia="pt-BR"/>
        </w:rPr>
        <w:lastRenderedPageBreak/>
        <w:t>Esta história de dados foi programada "artesanalmente", utilizando apenas os padrões abertos da web. Toda a análise e todos os gráficos foram elaborados utilizando R, um ambiente de software livre para computação estatística e gráficos (entre várias outras coisas).</w:t>
      </w:r>
    </w:p>
    <w:p w14:paraId="1013D52D" w14:textId="77777777" w:rsidR="00F579E7" w:rsidRPr="00F579E7" w:rsidRDefault="00F579E7" w:rsidP="00F579E7">
      <w:pPr>
        <w:spacing w:before="240" w:after="240"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sz w:val="24"/>
          <w:szCs w:val="24"/>
          <w:lang w:eastAsia="pt-BR"/>
        </w:rPr>
        <w:t>O Tesouro Nacional vem se esforçando para transformar o conceito de Transparência para algo além da mera disponibilização de dados. Assim, além dos dados, disponibilizamos o repositório com o código em R e demais arquivos utilizados nas análises e na produção dos gráficos.</w:t>
      </w:r>
    </w:p>
    <w:p w14:paraId="63E5DA8A" w14:textId="77777777" w:rsidR="00F579E7" w:rsidRPr="00F579E7" w:rsidRDefault="00F579E7" w:rsidP="00F579E7">
      <w:pPr>
        <w:spacing w:before="240" w:after="240" w:line="240" w:lineRule="auto"/>
        <w:rPr>
          <w:rFonts w:ascii="Times New Roman" w:eastAsia="Times New Roman" w:hAnsi="Times New Roman" w:cs="Times New Roman"/>
          <w:sz w:val="24"/>
          <w:szCs w:val="24"/>
          <w:lang w:eastAsia="pt-BR"/>
        </w:rPr>
      </w:pPr>
      <w:r w:rsidRPr="00F579E7">
        <w:rPr>
          <w:rFonts w:ascii="Times New Roman" w:eastAsia="Times New Roman" w:hAnsi="Times New Roman" w:cs="Times New Roman"/>
          <w:sz w:val="24"/>
          <w:szCs w:val="24"/>
          <w:lang w:eastAsia="pt-BR"/>
        </w:rPr>
        <w:t>O repositório está disponível em:</w:t>
      </w:r>
    </w:p>
    <w:p w14:paraId="03FDCD02" w14:textId="77777777" w:rsidR="00F579E7" w:rsidRPr="00F579E7" w:rsidRDefault="004067E3" w:rsidP="00F579E7">
      <w:pPr>
        <w:spacing w:before="240" w:after="240" w:line="240" w:lineRule="auto"/>
        <w:rPr>
          <w:rFonts w:ascii="Times New Roman" w:eastAsia="Times New Roman" w:hAnsi="Times New Roman" w:cs="Times New Roman"/>
          <w:color w:val="00B0F0"/>
          <w:sz w:val="24"/>
          <w:szCs w:val="24"/>
          <w:lang w:eastAsia="pt-BR"/>
        </w:rPr>
      </w:pPr>
      <w:hyperlink r:id="rId48" w:history="1">
        <w:r w:rsidR="00F579E7" w:rsidRPr="00F579E7">
          <w:rPr>
            <w:rFonts w:ascii="Times New Roman" w:eastAsia="Times New Roman" w:hAnsi="Times New Roman" w:cs="Times New Roman"/>
            <w:color w:val="00B0F0"/>
            <w:sz w:val="24"/>
            <w:szCs w:val="24"/>
            <w:u w:val="single"/>
            <w:lang w:eastAsia="pt-BR"/>
          </w:rPr>
          <w:t>https://github.com/tchiluanda/estatais-estados/</w:t>
        </w:r>
      </w:hyperlink>
    </w:p>
    <w:p w14:paraId="60682D54" w14:textId="77777777" w:rsidR="00F579E7" w:rsidRDefault="00F579E7"/>
    <w:sectPr w:rsidR="00F579E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Sans Pro">
    <w:altName w:val="Arial"/>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Lora">
    <w:altName w:val="Calibri"/>
    <w:charset w:val="00"/>
    <w:family w:val="auto"/>
    <w:pitch w:val="variable"/>
    <w:sig w:usb0="A00002FF" w:usb1="5000204B" w:usb2="00000000" w:usb3="00000000" w:csb0="000000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D1036"/>
    <w:multiLevelType w:val="multilevel"/>
    <w:tmpl w:val="1494D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52448"/>
    <w:multiLevelType w:val="multilevel"/>
    <w:tmpl w:val="25602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E3102"/>
    <w:multiLevelType w:val="multilevel"/>
    <w:tmpl w:val="8B825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921856"/>
    <w:multiLevelType w:val="multilevel"/>
    <w:tmpl w:val="9B9A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BB2FB6"/>
    <w:multiLevelType w:val="multilevel"/>
    <w:tmpl w:val="407E9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841C95"/>
    <w:multiLevelType w:val="multilevel"/>
    <w:tmpl w:val="921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B216B5"/>
    <w:multiLevelType w:val="multilevel"/>
    <w:tmpl w:val="BBEE4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D57117"/>
    <w:multiLevelType w:val="multilevel"/>
    <w:tmpl w:val="9E8CE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93564E"/>
    <w:multiLevelType w:val="multilevel"/>
    <w:tmpl w:val="64207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EB4FBE"/>
    <w:multiLevelType w:val="multilevel"/>
    <w:tmpl w:val="F8B4A3A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0" w15:restartNumberingAfterBreak="0">
    <w:nsid w:val="46B13598"/>
    <w:multiLevelType w:val="multilevel"/>
    <w:tmpl w:val="A30A2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4C19EB"/>
    <w:multiLevelType w:val="multilevel"/>
    <w:tmpl w:val="E5302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195F01"/>
    <w:multiLevelType w:val="multilevel"/>
    <w:tmpl w:val="07CC8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B01793"/>
    <w:multiLevelType w:val="multilevel"/>
    <w:tmpl w:val="4E72D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AA6138"/>
    <w:multiLevelType w:val="hybridMultilevel"/>
    <w:tmpl w:val="C42A20E2"/>
    <w:lvl w:ilvl="0" w:tplc="E35CC220">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6E0C1924"/>
    <w:multiLevelType w:val="multilevel"/>
    <w:tmpl w:val="76B6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E412E1"/>
    <w:multiLevelType w:val="multilevel"/>
    <w:tmpl w:val="E2963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10"/>
  </w:num>
  <w:num w:numId="4">
    <w:abstractNumId w:val="13"/>
  </w:num>
  <w:num w:numId="5">
    <w:abstractNumId w:val="15"/>
  </w:num>
  <w:num w:numId="6">
    <w:abstractNumId w:val="6"/>
  </w:num>
  <w:num w:numId="7">
    <w:abstractNumId w:val="2"/>
  </w:num>
  <w:num w:numId="8">
    <w:abstractNumId w:val="0"/>
  </w:num>
  <w:num w:numId="9">
    <w:abstractNumId w:val="16"/>
  </w:num>
  <w:num w:numId="10">
    <w:abstractNumId w:val="9"/>
  </w:num>
  <w:num w:numId="11">
    <w:abstractNumId w:val="14"/>
  </w:num>
  <w:num w:numId="12">
    <w:abstractNumId w:val="12"/>
  </w:num>
  <w:num w:numId="13">
    <w:abstractNumId w:val="8"/>
  </w:num>
  <w:num w:numId="14">
    <w:abstractNumId w:val="3"/>
  </w:num>
  <w:num w:numId="15">
    <w:abstractNumId w:val="5"/>
  </w:num>
  <w:num w:numId="16">
    <w:abstractNumId w:val="1"/>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9E7"/>
    <w:rsid w:val="00074A35"/>
    <w:rsid w:val="000A2B52"/>
    <w:rsid w:val="000B2337"/>
    <w:rsid w:val="000D6B3C"/>
    <w:rsid w:val="001349CB"/>
    <w:rsid w:val="0013621C"/>
    <w:rsid w:val="00197EC6"/>
    <w:rsid w:val="001B04D5"/>
    <w:rsid w:val="002039C7"/>
    <w:rsid w:val="00210849"/>
    <w:rsid w:val="002529B1"/>
    <w:rsid w:val="0028213E"/>
    <w:rsid w:val="002B07B1"/>
    <w:rsid w:val="002B4758"/>
    <w:rsid w:val="00311CA6"/>
    <w:rsid w:val="00321CE2"/>
    <w:rsid w:val="00405B7A"/>
    <w:rsid w:val="004067E3"/>
    <w:rsid w:val="00476287"/>
    <w:rsid w:val="00566F77"/>
    <w:rsid w:val="00592C79"/>
    <w:rsid w:val="005B7934"/>
    <w:rsid w:val="005E583D"/>
    <w:rsid w:val="005F1387"/>
    <w:rsid w:val="00622CF5"/>
    <w:rsid w:val="00634EB0"/>
    <w:rsid w:val="00662712"/>
    <w:rsid w:val="006D01F9"/>
    <w:rsid w:val="00711BCD"/>
    <w:rsid w:val="00783007"/>
    <w:rsid w:val="007C7D81"/>
    <w:rsid w:val="007D710E"/>
    <w:rsid w:val="007E4EA7"/>
    <w:rsid w:val="007F3CB4"/>
    <w:rsid w:val="007F4F93"/>
    <w:rsid w:val="008227B8"/>
    <w:rsid w:val="00836544"/>
    <w:rsid w:val="0084461C"/>
    <w:rsid w:val="0084481D"/>
    <w:rsid w:val="008C2C1C"/>
    <w:rsid w:val="009961F9"/>
    <w:rsid w:val="009D382E"/>
    <w:rsid w:val="00A17EE8"/>
    <w:rsid w:val="00AD4683"/>
    <w:rsid w:val="00B2715A"/>
    <w:rsid w:val="00B53FDC"/>
    <w:rsid w:val="00B63BBB"/>
    <w:rsid w:val="00B962BA"/>
    <w:rsid w:val="00BB13C5"/>
    <w:rsid w:val="00C15F36"/>
    <w:rsid w:val="00C23A90"/>
    <w:rsid w:val="00CC5965"/>
    <w:rsid w:val="00D323F6"/>
    <w:rsid w:val="00D71FBF"/>
    <w:rsid w:val="00DE798E"/>
    <w:rsid w:val="00E252AE"/>
    <w:rsid w:val="00E432E9"/>
    <w:rsid w:val="00E60CFA"/>
    <w:rsid w:val="00E67ED7"/>
    <w:rsid w:val="00EA26F0"/>
    <w:rsid w:val="00EB7B2C"/>
    <w:rsid w:val="00F06F47"/>
    <w:rsid w:val="00F247D7"/>
    <w:rsid w:val="00F51BED"/>
    <w:rsid w:val="00F55F9A"/>
    <w:rsid w:val="00F579E7"/>
    <w:rsid w:val="00F80137"/>
    <w:rsid w:val="00FD4E3D"/>
    <w:rsid w:val="00FD50BF"/>
    <w:rsid w:val="00FD5D98"/>
    <w:rsid w:val="04B3B3A9"/>
    <w:rsid w:val="05B5246A"/>
    <w:rsid w:val="079B34BE"/>
    <w:rsid w:val="0BFBB417"/>
    <w:rsid w:val="0C8A9E34"/>
    <w:rsid w:val="0FB927CE"/>
    <w:rsid w:val="10B800BF"/>
    <w:rsid w:val="1A58FF60"/>
    <w:rsid w:val="1A8D7E80"/>
    <w:rsid w:val="203D74D6"/>
    <w:rsid w:val="28CCF447"/>
    <w:rsid w:val="38534B59"/>
    <w:rsid w:val="3AC9AF94"/>
    <w:rsid w:val="3C5D83FB"/>
    <w:rsid w:val="4A8DF2DF"/>
    <w:rsid w:val="4D4E425B"/>
    <w:rsid w:val="4DFB7AC8"/>
    <w:rsid w:val="4DFE3D4F"/>
    <w:rsid w:val="4FC0D23C"/>
    <w:rsid w:val="506CBAC0"/>
    <w:rsid w:val="55402BE3"/>
    <w:rsid w:val="57EE7713"/>
    <w:rsid w:val="5A139D06"/>
    <w:rsid w:val="5AC7D172"/>
    <w:rsid w:val="5C63A1D3"/>
    <w:rsid w:val="6981B362"/>
    <w:rsid w:val="69A86519"/>
    <w:rsid w:val="6B1D83C3"/>
    <w:rsid w:val="6C44CFFD"/>
    <w:rsid w:val="6CDE44B2"/>
    <w:rsid w:val="7AE3716D"/>
    <w:rsid w:val="7DA62CA0"/>
    <w:rsid w:val="7E16457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0555A9C"/>
  <w15:chartTrackingRefBased/>
  <w15:docId w15:val="{26545062-FEA5-48D0-95A3-CC27A79E5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F579E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F579E7"/>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F579E7"/>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link w:val="Ttulo4Char"/>
    <w:uiPriority w:val="9"/>
    <w:qFormat/>
    <w:rsid w:val="00F579E7"/>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579E7"/>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F579E7"/>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F579E7"/>
    <w:rPr>
      <w:rFonts w:ascii="Times New Roman" w:eastAsia="Times New Roman" w:hAnsi="Times New Roman" w:cs="Times New Roman"/>
      <w:b/>
      <w:bCs/>
      <w:sz w:val="27"/>
      <w:szCs w:val="27"/>
      <w:lang w:eastAsia="pt-BR"/>
    </w:rPr>
  </w:style>
  <w:style w:type="character" w:customStyle="1" w:styleId="Ttulo4Char">
    <w:name w:val="Título 4 Char"/>
    <w:basedOn w:val="Fontepargpadro"/>
    <w:link w:val="Ttulo4"/>
    <w:uiPriority w:val="9"/>
    <w:rsid w:val="00F579E7"/>
    <w:rPr>
      <w:rFonts w:ascii="Times New Roman" w:eastAsia="Times New Roman" w:hAnsi="Times New Roman" w:cs="Times New Roman"/>
      <w:b/>
      <w:bCs/>
      <w:sz w:val="24"/>
      <w:szCs w:val="24"/>
      <w:lang w:eastAsia="pt-BR"/>
    </w:rPr>
  </w:style>
  <w:style w:type="paragraph" w:styleId="NormalWeb">
    <w:name w:val="Normal (Web)"/>
    <w:basedOn w:val="Normal"/>
    <w:uiPriority w:val="99"/>
    <w:unhideWhenUsed/>
    <w:rsid w:val="00F579E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F579E7"/>
    <w:rPr>
      <w:color w:val="0000FF"/>
      <w:u w:val="single"/>
    </w:rPr>
  </w:style>
  <w:style w:type="character" w:styleId="nfase">
    <w:name w:val="Emphasis"/>
    <w:basedOn w:val="Fontepargpadro"/>
    <w:uiPriority w:val="20"/>
    <w:qFormat/>
    <w:rsid w:val="00F579E7"/>
    <w:rPr>
      <w:i/>
      <w:iCs/>
    </w:rPr>
  </w:style>
  <w:style w:type="character" w:customStyle="1" w:styleId="termo-destaque-lateral">
    <w:name w:val="termo-destaque-lateral"/>
    <w:basedOn w:val="Fontepargpadro"/>
    <w:rsid w:val="00F579E7"/>
  </w:style>
  <w:style w:type="paragraph" w:customStyle="1" w:styleId="mensagem">
    <w:name w:val="mensagem"/>
    <w:basedOn w:val="Normal"/>
    <w:rsid w:val="00F579E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F579E7"/>
    <w:rPr>
      <w:b/>
      <w:bCs/>
    </w:rPr>
  </w:style>
  <w:style w:type="paragraph" w:customStyle="1" w:styleId="Legenda1">
    <w:name w:val="Legenda1"/>
    <w:basedOn w:val="Normal"/>
    <w:rsid w:val="00F579E7"/>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box-meio-texto">
    <w:name w:val="box-meio-texto"/>
    <w:basedOn w:val="Normal"/>
    <w:rsid w:val="00F579E7"/>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321C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595977">
      <w:bodyDiv w:val="1"/>
      <w:marLeft w:val="0"/>
      <w:marRight w:val="0"/>
      <w:marTop w:val="0"/>
      <w:marBottom w:val="0"/>
      <w:divBdr>
        <w:top w:val="none" w:sz="0" w:space="0" w:color="auto"/>
        <w:left w:val="none" w:sz="0" w:space="0" w:color="auto"/>
        <w:bottom w:val="none" w:sz="0" w:space="0" w:color="auto"/>
        <w:right w:val="none" w:sz="0" w:space="0" w:color="auto"/>
      </w:divBdr>
    </w:div>
    <w:div w:id="503207685">
      <w:bodyDiv w:val="1"/>
      <w:marLeft w:val="0"/>
      <w:marRight w:val="0"/>
      <w:marTop w:val="0"/>
      <w:marBottom w:val="0"/>
      <w:divBdr>
        <w:top w:val="none" w:sz="0" w:space="0" w:color="auto"/>
        <w:left w:val="none" w:sz="0" w:space="0" w:color="auto"/>
        <w:bottom w:val="none" w:sz="0" w:space="0" w:color="auto"/>
        <w:right w:val="none" w:sz="0" w:space="0" w:color="auto"/>
      </w:divBdr>
      <w:divsChild>
        <w:div w:id="1931809506">
          <w:marLeft w:val="0"/>
          <w:marRight w:val="0"/>
          <w:marTop w:val="0"/>
          <w:marBottom w:val="0"/>
          <w:divBdr>
            <w:top w:val="none" w:sz="0" w:space="0" w:color="auto"/>
            <w:left w:val="none" w:sz="0" w:space="0" w:color="auto"/>
            <w:bottom w:val="none" w:sz="0" w:space="0" w:color="auto"/>
            <w:right w:val="none" w:sz="0" w:space="0" w:color="auto"/>
          </w:divBdr>
        </w:div>
        <w:div w:id="1888759393">
          <w:marLeft w:val="0"/>
          <w:marRight w:val="0"/>
          <w:marTop w:val="0"/>
          <w:marBottom w:val="0"/>
          <w:divBdr>
            <w:top w:val="none" w:sz="0" w:space="0" w:color="auto"/>
            <w:left w:val="none" w:sz="0" w:space="0" w:color="auto"/>
            <w:bottom w:val="none" w:sz="0" w:space="0" w:color="auto"/>
            <w:right w:val="none" w:sz="0" w:space="0" w:color="auto"/>
          </w:divBdr>
          <w:divsChild>
            <w:div w:id="1922787178">
              <w:marLeft w:val="0"/>
              <w:marRight w:val="0"/>
              <w:marTop w:val="0"/>
              <w:marBottom w:val="0"/>
              <w:divBdr>
                <w:top w:val="none" w:sz="0" w:space="0" w:color="auto"/>
                <w:left w:val="none" w:sz="0" w:space="0" w:color="auto"/>
                <w:bottom w:val="none" w:sz="0" w:space="0" w:color="auto"/>
                <w:right w:val="none" w:sz="0" w:space="0" w:color="auto"/>
              </w:divBdr>
              <w:divsChild>
                <w:div w:id="131367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44486">
          <w:marLeft w:val="0"/>
          <w:marRight w:val="0"/>
          <w:marTop w:val="0"/>
          <w:marBottom w:val="0"/>
          <w:divBdr>
            <w:top w:val="none" w:sz="0" w:space="0" w:color="auto"/>
            <w:left w:val="none" w:sz="0" w:space="0" w:color="auto"/>
            <w:bottom w:val="none" w:sz="0" w:space="0" w:color="auto"/>
            <w:right w:val="none" w:sz="0" w:space="0" w:color="auto"/>
          </w:divBdr>
        </w:div>
        <w:div w:id="53940117">
          <w:marLeft w:val="0"/>
          <w:marRight w:val="0"/>
          <w:marTop w:val="0"/>
          <w:marBottom w:val="0"/>
          <w:divBdr>
            <w:top w:val="none" w:sz="0" w:space="0" w:color="auto"/>
            <w:left w:val="none" w:sz="0" w:space="0" w:color="auto"/>
            <w:bottom w:val="none" w:sz="0" w:space="0" w:color="auto"/>
            <w:right w:val="none" w:sz="0" w:space="0" w:color="auto"/>
          </w:divBdr>
          <w:divsChild>
            <w:div w:id="1261643889">
              <w:marLeft w:val="0"/>
              <w:marRight w:val="0"/>
              <w:marTop w:val="0"/>
              <w:marBottom w:val="0"/>
              <w:divBdr>
                <w:top w:val="none" w:sz="0" w:space="0" w:color="auto"/>
                <w:left w:val="none" w:sz="0" w:space="0" w:color="auto"/>
                <w:bottom w:val="none" w:sz="0" w:space="0" w:color="auto"/>
                <w:right w:val="none" w:sz="0" w:space="0" w:color="auto"/>
              </w:divBdr>
            </w:div>
            <w:div w:id="429200152">
              <w:marLeft w:val="0"/>
              <w:marRight w:val="0"/>
              <w:marTop w:val="0"/>
              <w:marBottom w:val="0"/>
              <w:divBdr>
                <w:top w:val="none" w:sz="0" w:space="0" w:color="auto"/>
                <w:left w:val="none" w:sz="0" w:space="0" w:color="auto"/>
                <w:bottom w:val="none" w:sz="0" w:space="0" w:color="auto"/>
                <w:right w:val="none" w:sz="0" w:space="0" w:color="auto"/>
              </w:divBdr>
              <w:divsChild>
                <w:div w:id="468984596">
                  <w:marLeft w:val="0"/>
                  <w:marRight w:val="0"/>
                  <w:marTop w:val="0"/>
                  <w:marBottom w:val="0"/>
                  <w:divBdr>
                    <w:top w:val="none" w:sz="0" w:space="0" w:color="auto"/>
                    <w:left w:val="none" w:sz="0" w:space="0" w:color="auto"/>
                    <w:bottom w:val="none" w:sz="0" w:space="0" w:color="auto"/>
                    <w:right w:val="none" w:sz="0" w:space="0" w:color="auto"/>
                  </w:divBdr>
                </w:div>
                <w:div w:id="936714455">
                  <w:marLeft w:val="0"/>
                  <w:marRight w:val="0"/>
                  <w:marTop w:val="0"/>
                  <w:marBottom w:val="0"/>
                  <w:divBdr>
                    <w:top w:val="none" w:sz="0" w:space="0" w:color="auto"/>
                    <w:left w:val="none" w:sz="0" w:space="0" w:color="auto"/>
                    <w:bottom w:val="none" w:sz="0" w:space="0" w:color="auto"/>
                    <w:right w:val="none" w:sz="0" w:space="0" w:color="auto"/>
                  </w:divBdr>
                </w:div>
                <w:div w:id="1831017034">
                  <w:marLeft w:val="0"/>
                  <w:marRight w:val="0"/>
                  <w:marTop w:val="0"/>
                  <w:marBottom w:val="0"/>
                  <w:divBdr>
                    <w:top w:val="none" w:sz="0" w:space="0" w:color="auto"/>
                    <w:left w:val="none" w:sz="0" w:space="0" w:color="auto"/>
                    <w:bottom w:val="none" w:sz="0" w:space="0" w:color="auto"/>
                    <w:right w:val="none" w:sz="0" w:space="0" w:color="auto"/>
                  </w:divBdr>
                </w:div>
                <w:div w:id="341275880">
                  <w:marLeft w:val="0"/>
                  <w:marRight w:val="0"/>
                  <w:marTop w:val="0"/>
                  <w:marBottom w:val="0"/>
                  <w:divBdr>
                    <w:top w:val="none" w:sz="0" w:space="0" w:color="auto"/>
                    <w:left w:val="none" w:sz="0" w:space="0" w:color="auto"/>
                    <w:bottom w:val="none" w:sz="0" w:space="0" w:color="auto"/>
                    <w:right w:val="none" w:sz="0" w:space="0" w:color="auto"/>
                  </w:divBdr>
                </w:div>
                <w:div w:id="528879470">
                  <w:marLeft w:val="0"/>
                  <w:marRight w:val="0"/>
                  <w:marTop w:val="0"/>
                  <w:marBottom w:val="0"/>
                  <w:divBdr>
                    <w:top w:val="none" w:sz="0" w:space="0" w:color="auto"/>
                    <w:left w:val="none" w:sz="0" w:space="0" w:color="auto"/>
                    <w:bottom w:val="none" w:sz="0" w:space="0" w:color="auto"/>
                    <w:right w:val="none" w:sz="0" w:space="0" w:color="auto"/>
                  </w:divBdr>
                </w:div>
                <w:div w:id="208997777">
                  <w:marLeft w:val="0"/>
                  <w:marRight w:val="0"/>
                  <w:marTop w:val="0"/>
                  <w:marBottom w:val="0"/>
                  <w:divBdr>
                    <w:top w:val="none" w:sz="0" w:space="0" w:color="auto"/>
                    <w:left w:val="none" w:sz="0" w:space="0" w:color="auto"/>
                    <w:bottom w:val="none" w:sz="0" w:space="0" w:color="auto"/>
                    <w:right w:val="none" w:sz="0" w:space="0" w:color="auto"/>
                  </w:divBdr>
                </w:div>
                <w:div w:id="172687542">
                  <w:marLeft w:val="0"/>
                  <w:marRight w:val="0"/>
                  <w:marTop w:val="0"/>
                  <w:marBottom w:val="0"/>
                  <w:divBdr>
                    <w:top w:val="none" w:sz="0" w:space="0" w:color="auto"/>
                    <w:left w:val="none" w:sz="0" w:space="0" w:color="auto"/>
                    <w:bottom w:val="none" w:sz="0" w:space="0" w:color="auto"/>
                    <w:right w:val="none" w:sz="0" w:space="0" w:color="auto"/>
                  </w:divBdr>
                </w:div>
                <w:div w:id="1278827881">
                  <w:marLeft w:val="0"/>
                  <w:marRight w:val="0"/>
                  <w:marTop w:val="0"/>
                  <w:marBottom w:val="0"/>
                  <w:divBdr>
                    <w:top w:val="none" w:sz="0" w:space="0" w:color="auto"/>
                    <w:left w:val="none" w:sz="0" w:space="0" w:color="auto"/>
                    <w:bottom w:val="none" w:sz="0" w:space="0" w:color="auto"/>
                    <w:right w:val="none" w:sz="0" w:space="0" w:color="auto"/>
                  </w:divBdr>
                </w:div>
                <w:div w:id="559898484">
                  <w:marLeft w:val="0"/>
                  <w:marRight w:val="0"/>
                  <w:marTop w:val="0"/>
                  <w:marBottom w:val="0"/>
                  <w:divBdr>
                    <w:top w:val="none" w:sz="0" w:space="0" w:color="auto"/>
                    <w:left w:val="none" w:sz="0" w:space="0" w:color="auto"/>
                    <w:bottom w:val="none" w:sz="0" w:space="0" w:color="auto"/>
                    <w:right w:val="none" w:sz="0" w:space="0" w:color="auto"/>
                  </w:divBdr>
                </w:div>
                <w:div w:id="66462296">
                  <w:marLeft w:val="0"/>
                  <w:marRight w:val="0"/>
                  <w:marTop w:val="0"/>
                  <w:marBottom w:val="0"/>
                  <w:divBdr>
                    <w:top w:val="none" w:sz="0" w:space="0" w:color="auto"/>
                    <w:left w:val="none" w:sz="0" w:space="0" w:color="auto"/>
                    <w:bottom w:val="none" w:sz="0" w:space="0" w:color="auto"/>
                    <w:right w:val="none" w:sz="0" w:space="0" w:color="auto"/>
                  </w:divBdr>
                </w:div>
                <w:div w:id="251596608">
                  <w:marLeft w:val="0"/>
                  <w:marRight w:val="0"/>
                  <w:marTop w:val="0"/>
                  <w:marBottom w:val="0"/>
                  <w:divBdr>
                    <w:top w:val="none" w:sz="0" w:space="0" w:color="auto"/>
                    <w:left w:val="none" w:sz="0" w:space="0" w:color="auto"/>
                    <w:bottom w:val="none" w:sz="0" w:space="0" w:color="auto"/>
                    <w:right w:val="none" w:sz="0" w:space="0" w:color="auto"/>
                  </w:divBdr>
                </w:div>
                <w:div w:id="622267514">
                  <w:marLeft w:val="0"/>
                  <w:marRight w:val="0"/>
                  <w:marTop w:val="0"/>
                  <w:marBottom w:val="0"/>
                  <w:divBdr>
                    <w:top w:val="none" w:sz="0" w:space="0" w:color="auto"/>
                    <w:left w:val="none" w:sz="0" w:space="0" w:color="auto"/>
                    <w:bottom w:val="none" w:sz="0" w:space="0" w:color="auto"/>
                    <w:right w:val="none" w:sz="0" w:space="0" w:color="auto"/>
                  </w:divBdr>
                </w:div>
                <w:div w:id="1020397642">
                  <w:marLeft w:val="0"/>
                  <w:marRight w:val="0"/>
                  <w:marTop w:val="0"/>
                  <w:marBottom w:val="0"/>
                  <w:divBdr>
                    <w:top w:val="none" w:sz="0" w:space="0" w:color="auto"/>
                    <w:left w:val="none" w:sz="0" w:space="0" w:color="auto"/>
                    <w:bottom w:val="none" w:sz="0" w:space="0" w:color="auto"/>
                    <w:right w:val="none" w:sz="0" w:space="0" w:color="auto"/>
                  </w:divBdr>
                </w:div>
                <w:div w:id="13920763">
                  <w:marLeft w:val="0"/>
                  <w:marRight w:val="0"/>
                  <w:marTop w:val="0"/>
                  <w:marBottom w:val="0"/>
                  <w:divBdr>
                    <w:top w:val="none" w:sz="0" w:space="0" w:color="auto"/>
                    <w:left w:val="none" w:sz="0" w:space="0" w:color="auto"/>
                    <w:bottom w:val="none" w:sz="0" w:space="0" w:color="auto"/>
                    <w:right w:val="none" w:sz="0" w:space="0" w:color="auto"/>
                  </w:divBdr>
                </w:div>
                <w:div w:id="1814326204">
                  <w:marLeft w:val="0"/>
                  <w:marRight w:val="0"/>
                  <w:marTop w:val="0"/>
                  <w:marBottom w:val="0"/>
                  <w:divBdr>
                    <w:top w:val="none" w:sz="0" w:space="0" w:color="auto"/>
                    <w:left w:val="none" w:sz="0" w:space="0" w:color="auto"/>
                    <w:bottom w:val="none" w:sz="0" w:space="0" w:color="auto"/>
                    <w:right w:val="none" w:sz="0" w:space="0" w:color="auto"/>
                  </w:divBdr>
                </w:div>
                <w:div w:id="719061812">
                  <w:marLeft w:val="0"/>
                  <w:marRight w:val="0"/>
                  <w:marTop w:val="0"/>
                  <w:marBottom w:val="0"/>
                  <w:divBdr>
                    <w:top w:val="none" w:sz="0" w:space="0" w:color="auto"/>
                    <w:left w:val="none" w:sz="0" w:space="0" w:color="auto"/>
                    <w:bottom w:val="none" w:sz="0" w:space="0" w:color="auto"/>
                    <w:right w:val="none" w:sz="0" w:space="0" w:color="auto"/>
                  </w:divBdr>
                </w:div>
                <w:div w:id="210164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9539">
          <w:marLeft w:val="0"/>
          <w:marRight w:val="0"/>
          <w:marTop w:val="0"/>
          <w:marBottom w:val="0"/>
          <w:divBdr>
            <w:top w:val="none" w:sz="0" w:space="0" w:color="auto"/>
            <w:left w:val="none" w:sz="0" w:space="0" w:color="auto"/>
            <w:bottom w:val="none" w:sz="0" w:space="0" w:color="auto"/>
            <w:right w:val="none" w:sz="0" w:space="0" w:color="auto"/>
          </w:divBdr>
        </w:div>
        <w:div w:id="1556893985">
          <w:marLeft w:val="0"/>
          <w:marRight w:val="0"/>
          <w:marTop w:val="0"/>
          <w:marBottom w:val="0"/>
          <w:divBdr>
            <w:top w:val="none" w:sz="0" w:space="0" w:color="auto"/>
            <w:left w:val="none" w:sz="0" w:space="0" w:color="auto"/>
            <w:bottom w:val="none" w:sz="0" w:space="0" w:color="auto"/>
            <w:right w:val="none" w:sz="0" w:space="0" w:color="auto"/>
          </w:divBdr>
        </w:div>
        <w:div w:id="1377658625">
          <w:marLeft w:val="0"/>
          <w:marRight w:val="0"/>
          <w:marTop w:val="0"/>
          <w:marBottom w:val="0"/>
          <w:divBdr>
            <w:top w:val="none" w:sz="0" w:space="0" w:color="auto"/>
            <w:left w:val="none" w:sz="0" w:space="0" w:color="auto"/>
            <w:bottom w:val="none" w:sz="0" w:space="0" w:color="auto"/>
            <w:right w:val="none" w:sz="0" w:space="0" w:color="auto"/>
          </w:divBdr>
        </w:div>
      </w:divsChild>
    </w:div>
    <w:div w:id="511727065">
      <w:bodyDiv w:val="1"/>
      <w:marLeft w:val="0"/>
      <w:marRight w:val="0"/>
      <w:marTop w:val="0"/>
      <w:marBottom w:val="0"/>
      <w:divBdr>
        <w:top w:val="none" w:sz="0" w:space="0" w:color="auto"/>
        <w:left w:val="none" w:sz="0" w:space="0" w:color="auto"/>
        <w:bottom w:val="none" w:sz="0" w:space="0" w:color="auto"/>
        <w:right w:val="none" w:sz="0" w:space="0" w:color="auto"/>
      </w:divBdr>
    </w:div>
    <w:div w:id="883441535">
      <w:bodyDiv w:val="1"/>
      <w:marLeft w:val="0"/>
      <w:marRight w:val="0"/>
      <w:marTop w:val="0"/>
      <w:marBottom w:val="0"/>
      <w:divBdr>
        <w:top w:val="none" w:sz="0" w:space="0" w:color="auto"/>
        <w:left w:val="none" w:sz="0" w:space="0" w:color="auto"/>
        <w:bottom w:val="none" w:sz="0" w:space="0" w:color="auto"/>
        <w:right w:val="none" w:sz="0" w:space="0" w:color="auto"/>
      </w:divBdr>
    </w:div>
    <w:div w:id="1049721572">
      <w:bodyDiv w:val="1"/>
      <w:marLeft w:val="0"/>
      <w:marRight w:val="0"/>
      <w:marTop w:val="0"/>
      <w:marBottom w:val="0"/>
      <w:divBdr>
        <w:top w:val="none" w:sz="0" w:space="0" w:color="auto"/>
        <w:left w:val="none" w:sz="0" w:space="0" w:color="auto"/>
        <w:bottom w:val="none" w:sz="0" w:space="0" w:color="auto"/>
        <w:right w:val="none" w:sz="0" w:space="0" w:color="auto"/>
      </w:divBdr>
    </w:div>
    <w:div w:id="1533416505">
      <w:bodyDiv w:val="1"/>
      <w:marLeft w:val="0"/>
      <w:marRight w:val="0"/>
      <w:marTop w:val="0"/>
      <w:marBottom w:val="0"/>
      <w:divBdr>
        <w:top w:val="none" w:sz="0" w:space="0" w:color="auto"/>
        <w:left w:val="none" w:sz="0" w:space="0" w:color="auto"/>
        <w:bottom w:val="none" w:sz="0" w:space="0" w:color="auto"/>
        <w:right w:val="none" w:sz="0" w:space="0" w:color="auto"/>
      </w:divBdr>
    </w:div>
    <w:div w:id="1727489629">
      <w:bodyDiv w:val="1"/>
      <w:marLeft w:val="0"/>
      <w:marRight w:val="0"/>
      <w:marTop w:val="0"/>
      <w:marBottom w:val="0"/>
      <w:divBdr>
        <w:top w:val="none" w:sz="0" w:space="0" w:color="auto"/>
        <w:left w:val="none" w:sz="0" w:space="0" w:color="auto"/>
        <w:bottom w:val="none" w:sz="0" w:space="0" w:color="auto"/>
        <w:right w:val="none" w:sz="0" w:space="0" w:color="auto"/>
      </w:divBdr>
    </w:div>
    <w:div w:id="1780906455">
      <w:bodyDiv w:val="1"/>
      <w:marLeft w:val="0"/>
      <w:marRight w:val="0"/>
      <w:marTop w:val="0"/>
      <w:marBottom w:val="0"/>
      <w:divBdr>
        <w:top w:val="none" w:sz="0" w:space="0" w:color="auto"/>
        <w:left w:val="none" w:sz="0" w:space="0" w:color="auto"/>
        <w:bottom w:val="none" w:sz="0" w:space="0" w:color="auto"/>
        <w:right w:val="none" w:sz="0" w:space="0" w:color="auto"/>
      </w:divBdr>
    </w:div>
    <w:div w:id="1914244163">
      <w:bodyDiv w:val="1"/>
      <w:marLeft w:val="0"/>
      <w:marRight w:val="0"/>
      <w:marTop w:val="0"/>
      <w:marBottom w:val="0"/>
      <w:divBdr>
        <w:top w:val="none" w:sz="0" w:space="0" w:color="auto"/>
        <w:left w:val="none" w:sz="0" w:space="0" w:color="auto"/>
        <w:bottom w:val="none" w:sz="0" w:space="0" w:color="auto"/>
        <w:right w:val="none" w:sz="0" w:space="0" w:color="auto"/>
      </w:divBdr>
    </w:div>
    <w:div w:id="1968004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1.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hyperlink" Target="http://www.planalto.gov.br/ccivil_03/leis/l6404consol.htm" TargetMode="External"/><Relationship Id="rId3" Type="http://schemas.openxmlformats.org/officeDocument/2006/relationships/customXml" Target="../customXml/item3.xml"/><Relationship Id="rId21" Type="http://schemas.openxmlformats.org/officeDocument/2006/relationships/hyperlink" Target="https://tchiluanda.github.io/estatais-estados/v2022/v2019/" TargetMode="External"/><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hyperlink" Target="https://www.tesourotransparente.gov.br/temas/estados-e-municipios/estatisticas-fiscais-de-programas-de-ajuste-fiscal-paf" TargetMode="Externa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1.wmf"/><Relationship Id="rId17" Type="http://schemas.openxmlformats.org/officeDocument/2006/relationships/control" Target="activeX/activeX2.xml"/><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www.planalto.gov.br/ccivil_03/leis/l4320.htm" TargetMode="External"/><Relationship Id="rId2" Type="http://schemas.openxmlformats.org/officeDocument/2006/relationships/customXml" Target="../customXml/item2.xml"/><Relationship Id="rId16" Type="http://schemas.openxmlformats.org/officeDocument/2006/relationships/image" Target="media/image4.wmf"/><Relationship Id="rId20" Type="http://schemas.openxmlformats.org/officeDocument/2006/relationships/hyperlink" Target="http://www.planalto.gov.br/ccivil_03/constituicao/constituicao.htm" TargetMode="External"/><Relationship Id="rId29" Type="http://schemas.openxmlformats.org/officeDocument/2006/relationships/hyperlink" Target="https://brc-word-edit.officeapps.live.com/we/wordeditorframe.aspx?ui=pt%2DBR&amp;rs=pt%2DBR&amp;wopisrc=https%3A%2F%2Ftesouro.sharepoint.com%2Fteams%2FCOREM-GERAT%2F_vti_bin%2Fwopi.ashx%2Ffiles%2F08dc0c89b9554837acd5ebec972daa79&amp;wdenableroaming=1&amp;mscc=1&amp;hid=908D70A0-C019-2000-A1BE-60A6703DBA65&amp;wdorigin=ItemsView&amp;wdhostclicktime=1666290821236&amp;jsapi=1&amp;jsapiver=v1&amp;newsession=1&amp;corrid=068e0528-6c84-4d46-a3eb-7e0bf01c716a&amp;usid=068e0528-6c84-4d46-a3eb-7e0bf01c716a&amp;sftc=1&amp;cac=1&amp;mtf=1&amp;sfp=1&amp;instantedit=1&amp;wopicomplete=1&amp;wdredirectionreason=Unified_SingleFlush&amp;rct=Medium&amp;ctp=LeastProtected"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tchiluanda.github.io/estatais-estados/v2022/" TargetMode="External"/><Relationship Id="rId24" Type="http://schemas.openxmlformats.org/officeDocument/2006/relationships/image" Target="media/image9.png"/><Relationship Id="rId32" Type="http://schemas.openxmlformats.org/officeDocument/2006/relationships/hyperlink" Target="https://brc-word-edit.officeapps.live.com/we/wordeditorframe.aspx?ui=pt%2DBR&amp;rs=pt%2DBR&amp;wopisrc=https%3A%2F%2Ftesouro.sharepoint.com%2Fteams%2FCOREM-GERAT%2F_vti_bin%2Fwopi.ashx%2Ffiles%2F08dc0c89b9554837acd5ebec972daa79&amp;wdenableroaming=1&amp;mscc=1&amp;hid=908D70A0-C019-2000-A1BE-60A6703DBA65&amp;wdorigin=ItemsView&amp;wdhostclicktime=1666290821236&amp;jsapi=1&amp;jsapiver=v1&amp;newsession=1&amp;corrid=068e0528-6c84-4d46-a3eb-7e0bf01c716a&amp;usid=068e0528-6c84-4d46-a3eb-7e0bf01c716a&amp;sftc=1&amp;cac=1&amp;mtf=1&amp;sfp=1&amp;instantedit=1&amp;wopicomplete=1&amp;wdredirectionreason=Unified_SingleFlush&amp;rct=Medium&amp;ctp=LeastProtected" TargetMode="External"/><Relationship Id="rId37" Type="http://schemas.openxmlformats.org/officeDocument/2006/relationships/image" Target="media/image18.png"/><Relationship Id="rId40" Type="http://schemas.openxmlformats.org/officeDocument/2006/relationships/hyperlink" Target="https://tchiluanda.github.io/estatais-estados/v2022/Incluir%20link:%20http:/www.planalto.gov.br/ccivil_03/_ato2015-2018/2016/lei/l13303.htm" TargetMode="External"/><Relationship Id="rId45" Type="http://schemas.openxmlformats.org/officeDocument/2006/relationships/image" Target="media/image23.pn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hyperlink" Target="https://portal.tcu.gov.br/imprensa/noticias/possiveis-pagamentos-irregulares-em-estatais-federais-sao-apurados-pelo-tcu.htm" TargetMode="External"/><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hyperlink" Target="https://tchiluanda.github.io/estatais-estados/v2020/" TargetMode="External"/><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hyperlink" Target="https://tchiluanda.github.io/estatais-estados/v2020/" TargetMode="External"/><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hyperlink" Target="https://www.gov.br/economia/pt-br/arquivos/planejamento/arquivos-e-imagens/secretarias/arquivo/dest-1/legislacao-1/resolucoes-1/950530_resol_10.pdf" TargetMode="External"/><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hyperlink" Target="https://tchiluanda.github.io/estatais-estados/v2022/" TargetMode="External"/><Relationship Id="rId48" Type="http://schemas.openxmlformats.org/officeDocument/2006/relationships/hyperlink" Target="https://github.com/tchiluanda/estatais-estados/" TargetMode="External"/><Relationship Id="rId8" Type="http://schemas.openxmlformats.org/officeDocument/2006/relationships/hyperlink" Target="https://tchiluanda.github.io/estatais-estados/v2019/"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activeX/activeX2.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2f4a01b5-f148-4a33-9aef-843534c709be">
      <UserInfo>
        <DisplayName>Agatha Lechner da Silva</DisplayName>
        <AccountId>6</AccountId>
        <AccountType/>
      </UserInfo>
      <UserInfo>
        <DisplayName>Kleber de Souza</DisplayName>
        <AccountId>11</AccountId>
        <AccountType/>
      </UserInfo>
      <UserInfo>
        <DisplayName>Ana Luisa Marques Fernandes</DisplayName>
        <AccountId>10</AccountId>
        <AccountType/>
      </UserInfo>
      <UserInfo>
        <DisplayName>Fernando Almeida Barbalho</DisplayName>
        <AccountId>15</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802D7DD22AF86D4185DB969840DAB2EC" ma:contentTypeVersion="11" ma:contentTypeDescription="Crie um novo documento." ma:contentTypeScope="" ma:versionID="b207d6c78a7b0612f69ed40d8b849238">
  <xsd:schema xmlns:xsd="http://www.w3.org/2001/XMLSchema" xmlns:xs="http://www.w3.org/2001/XMLSchema" xmlns:p="http://schemas.microsoft.com/office/2006/metadata/properties" xmlns:ns2="46b55141-4b2f-4258-a573-db1c39b0939f" xmlns:ns3="2f4a01b5-f148-4a33-9aef-843534c709be" targetNamespace="http://schemas.microsoft.com/office/2006/metadata/properties" ma:root="true" ma:fieldsID="b0971b2a2ac255c47f31da1e471fe9c6" ns2:_="" ns3:_="">
    <xsd:import namespace="46b55141-4b2f-4258-a573-db1c39b0939f"/>
    <xsd:import namespace="2f4a01b5-f148-4a33-9aef-843534c709b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b55141-4b2f-4258-a573-db1c39b093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f4a01b5-f148-4a33-9aef-843534c709be"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FD3E908-439B-4653-A13D-5EDB43E2E777}">
  <ds:schemaRefs>
    <ds:schemaRef ds:uri="2f4a01b5-f148-4a33-9aef-843534c709be"/>
    <ds:schemaRef ds:uri="http://purl.org/dc/elements/1.1/"/>
    <ds:schemaRef ds:uri="http://schemas.microsoft.com/office/2006/metadata/properties"/>
    <ds:schemaRef ds:uri="46b55141-4b2f-4258-a573-db1c39b0939f"/>
    <ds:schemaRef ds:uri="http://purl.org/dc/terms/"/>
    <ds:schemaRef ds:uri="http://schemas.microsoft.com/office/2006/documentManagement/types"/>
    <ds:schemaRef ds:uri="http://purl.org/dc/dcmitype/"/>
    <ds:schemaRef ds:uri="http://schemas.microsoft.com/office/infopath/2007/PartnerControls"/>
    <ds:schemaRef ds:uri="http://schemas.openxmlformats.org/package/2006/metadata/core-properties"/>
    <ds:schemaRef ds:uri="http://www.w3.org/XML/1998/namespace"/>
  </ds:schemaRefs>
</ds:datastoreItem>
</file>

<file path=customXml/itemProps2.xml><?xml version="1.0" encoding="utf-8"?>
<ds:datastoreItem xmlns:ds="http://schemas.openxmlformats.org/officeDocument/2006/customXml" ds:itemID="{CCA7BDF0-4ED5-45C5-8FC3-98985FE535BE}">
  <ds:schemaRefs>
    <ds:schemaRef ds:uri="http://schemas.microsoft.com/sharepoint/v3/contenttype/forms"/>
  </ds:schemaRefs>
</ds:datastoreItem>
</file>

<file path=customXml/itemProps3.xml><?xml version="1.0" encoding="utf-8"?>
<ds:datastoreItem xmlns:ds="http://schemas.openxmlformats.org/officeDocument/2006/customXml" ds:itemID="{85814B9A-AEE6-41F5-8E87-A6386AEB02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b55141-4b2f-4258-a573-db1c39b0939f"/>
    <ds:schemaRef ds:uri="2f4a01b5-f148-4a33-9aef-843534c709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32</Pages>
  <Words>6237</Words>
  <Characters>33685</Characters>
  <Application>Microsoft Office Word</Application>
  <DocSecurity>0</DocSecurity>
  <Lines>280</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Kleber Souza</dc:creator>
  <cp:keywords/>
  <dc:description/>
  <cp:lastModifiedBy>Ana Luisa Marques Fernandes</cp:lastModifiedBy>
  <cp:revision>16</cp:revision>
  <dcterms:created xsi:type="dcterms:W3CDTF">2022-10-18T20:07:00Z</dcterms:created>
  <dcterms:modified xsi:type="dcterms:W3CDTF">2022-10-25T19:45:00Z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0x010100802D7DD22AF86D4185DB969840DAB2EC</vt:lpwstr>
  </property>
</Properties>
</file>