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4AD90" w14:textId="661C3FCE" w:rsidR="796AC772" w:rsidRDefault="796AC772" w:rsidP="00B84751">
      <w:pPr>
        <w:jc w:val="both"/>
      </w:pPr>
      <w:r>
        <w:t>Uma das formas d</w:t>
      </w:r>
      <w:r w:rsidR="00E4757E">
        <w:t xml:space="preserve">e </w:t>
      </w:r>
      <w:r>
        <w:t>o governo conduzir as atividades econômicas</w:t>
      </w:r>
      <w:r w:rsidR="127FC015">
        <w:t>, com o objetivo de</w:t>
      </w:r>
      <w:r w:rsidR="4707F012">
        <w:t xml:space="preserve"> atender ao relevante interesse público</w:t>
      </w:r>
      <w:r w:rsidR="000C5BF7">
        <w:t>,</w:t>
      </w:r>
      <w:r>
        <w:t xml:space="preserve"> ocorre </w:t>
      </w:r>
      <w:r w:rsidR="00203631">
        <w:t xml:space="preserve">por meio </w:t>
      </w:r>
      <w:r>
        <w:t>da administraç</w:t>
      </w:r>
      <w:r w:rsidR="5AEB8B16">
        <w:t xml:space="preserve">ão das empresas estatais. </w:t>
      </w:r>
      <w:r w:rsidR="00203631">
        <w:t>Nesses casos,</w:t>
      </w:r>
      <w:r w:rsidR="76287975">
        <w:t xml:space="preserve"> nem sempre o mais importante é o resultado dessas estatais em termos de lucro, mas sim o atingimento de determinados objetivos</w:t>
      </w:r>
      <w:r w:rsidR="39FECD68">
        <w:t xml:space="preserve"> definidos pelo governo.</w:t>
      </w:r>
    </w:p>
    <w:p w14:paraId="35225BB6" w14:textId="3B701591" w:rsidR="26C74A21" w:rsidRDefault="26C74A21" w:rsidP="00B84751">
      <w:pPr>
        <w:jc w:val="both"/>
      </w:pPr>
      <w:r>
        <w:t xml:space="preserve">Esse caso está bastante associado ao exercício da função alocativa, quando o governo fornece bens e serviços que não são ofertados adequadamente pelo mercado. </w:t>
      </w:r>
      <w:r w:rsidR="22BF66E2">
        <w:t>Isso acontece com</w:t>
      </w:r>
      <w:r>
        <w:t xml:space="preserve"> setores como o de energia e saneamento, que são estratégicos para a população e considerados monopólios naturais. Outro exemplo é quanto o governo exerc</w:t>
      </w:r>
      <w:r w:rsidR="00AA4177">
        <w:t>e</w:t>
      </w:r>
      <w:r>
        <w:t xml:space="preserve"> a função estabilizadora, através do controle de preços de serviços</w:t>
      </w:r>
      <w:r w:rsidR="00885027">
        <w:t>,</w:t>
      </w:r>
      <w:r>
        <w:t xml:space="preserve"> como </w:t>
      </w:r>
      <w:r w:rsidR="00885027">
        <w:t>por exemplo as tarifas</w:t>
      </w:r>
      <w:r>
        <w:t xml:space="preserve"> de transporte.</w:t>
      </w:r>
      <w:r w:rsidR="3F252A6D">
        <w:t xml:space="preserve"> Ou até mesmo a função distributiva, </w:t>
      </w:r>
      <w:r w:rsidR="0093783E">
        <w:t xml:space="preserve">por meio </w:t>
      </w:r>
      <w:r w:rsidR="3F252A6D">
        <w:t>d</w:t>
      </w:r>
      <w:r w:rsidR="0093783E">
        <w:t>as</w:t>
      </w:r>
      <w:r w:rsidR="3F252A6D">
        <w:t xml:space="preserve"> estatais que fornecem serviços de pesquisa e assistência técnica para </w:t>
      </w:r>
      <w:r w:rsidR="00C00C1A">
        <w:t xml:space="preserve">pequenos </w:t>
      </w:r>
      <w:r w:rsidR="005B274E">
        <w:t>produtores rurais</w:t>
      </w:r>
      <w:r w:rsidR="5E10A191">
        <w:t>.</w:t>
      </w:r>
      <w:r w:rsidR="3F252A6D">
        <w:t xml:space="preserve"> </w:t>
      </w:r>
    </w:p>
    <w:p w14:paraId="5F5B3CD1" w14:textId="048F8F9A" w:rsidR="26C74A21" w:rsidRDefault="00405BB2" w:rsidP="00B84751">
      <w:pPr>
        <w:jc w:val="both"/>
      </w:pPr>
      <w:r>
        <w:t>Dessa forma</w:t>
      </w:r>
      <w:r w:rsidR="26C74A21">
        <w:t xml:space="preserve">, selecionamos </w:t>
      </w:r>
      <w:r w:rsidR="009F4B3B">
        <w:t>quatro</w:t>
      </w:r>
      <w:r w:rsidR="26C74A21">
        <w:t xml:space="preserve"> setores para detalhar os dados com um pouco mais de profundidade. Foram eles: saneamento e energia, que desde 2019 figuram entre os setores que mais apresentam lucros; e transporte</w:t>
      </w:r>
      <w:r w:rsidR="19110594">
        <w:t xml:space="preserve"> e pesquisa e assistência técnica</w:t>
      </w:r>
      <w:r w:rsidR="00F67EC2">
        <w:t xml:space="preserve"> agropecuária</w:t>
      </w:r>
      <w:r w:rsidR="19110594">
        <w:t>,</w:t>
      </w:r>
      <w:r w:rsidR="26C74A21">
        <w:t xml:space="preserve"> que desde 2019 aparece</w:t>
      </w:r>
      <w:r w:rsidR="6A79D72B">
        <w:t>m</w:t>
      </w:r>
      <w:r w:rsidR="26C74A21">
        <w:t xml:space="preserve"> </w:t>
      </w:r>
      <w:r w:rsidR="5CE1DABC">
        <w:t xml:space="preserve">dentre </w:t>
      </w:r>
      <w:r w:rsidR="26C74A21">
        <w:t>os setores que mais apresenta</w:t>
      </w:r>
      <w:r w:rsidR="1B864D60">
        <w:t>m</w:t>
      </w:r>
      <w:r w:rsidR="26C74A21">
        <w:t xml:space="preserve"> prejuízo.</w:t>
      </w:r>
      <w:r w:rsidR="00885027">
        <w:t xml:space="preserve"> </w:t>
      </w:r>
      <w:r w:rsidR="00874E4A">
        <w:t>Ressaltamos que as estatais que compõem os setores entre os anos de 2019 e 2021 sofreram mudanças, seja porque algumas foram privatizadas</w:t>
      </w:r>
      <w:r w:rsidR="00522786">
        <w:t xml:space="preserve"> ou liquidadas</w:t>
      </w:r>
      <w:r w:rsidR="00482718">
        <w:t xml:space="preserve">, seja porque não constavam em nossas bases de dados </w:t>
      </w:r>
      <w:r w:rsidR="00780948">
        <w:t>iniciais</w:t>
      </w:r>
      <w:r w:rsidR="00482718">
        <w:t xml:space="preserve">. </w:t>
      </w:r>
      <w:r w:rsidR="009A5221">
        <w:t>A análise abaixo leva em consideração o agrupamento de estatais do setor</w:t>
      </w:r>
      <w:r w:rsidR="007050A2">
        <w:t>.</w:t>
      </w:r>
    </w:p>
    <w:p w14:paraId="3B2ABFC7" w14:textId="77777777" w:rsidR="00734B80" w:rsidRDefault="00734B80" w:rsidP="00B84751">
      <w:pPr>
        <w:jc w:val="both"/>
        <w:rPr>
          <w:b/>
          <w:bCs/>
        </w:rPr>
      </w:pPr>
    </w:p>
    <w:p w14:paraId="74E89EEF" w14:textId="4CD19CB4" w:rsidR="2D9BB7CF" w:rsidRDefault="2D9BB7CF" w:rsidP="00B84751">
      <w:pPr>
        <w:jc w:val="both"/>
        <w:rPr>
          <w:b/>
          <w:bCs/>
        </w:rPr>
      </w:pPr>
      <w:r w:rsidRPr="731A11DE">
        <w:rPr>
          <w:b/>
          <w:bCs/>
        </w:rPr>
        <w:t>Saneamento:</w:t>
      </w:r>
    </w:p>
    <w:p w14:paraId="62C1E1EA" w14:textId="5C6B6BD2" w:rsidR="2D9BB7CF" w:rsidRDefault="2D9BB7CF" w:rsidP="00B84751">
      <w:pPr>
        <w:jc w:val="both"/>
      </w:pPr>
      <w:r>
        <w:t xml:space="preserve">O setor de saneamento está em grande destaque desde </w:t>
      </w:r>
      <w:r w:rsidR="5038E01D">
        <w:t>a publicação</w:t>
      </w:r>
      <w:r w:rsidR="04D2924D">
        <w:t xml:space="preserve"> do novo marco legal do saneamento básico, </w:t>
      </w:r>
      <w:r w:rsidR="00D54D6A">
        <w:t>criado pela</w:t>
      </w:r>
      <w:r w:rsidR="04D2924D">
        <w:t xml:space="preserve"> Lei n° 14.026/2020</w:t>
      </w:r>
      <w:r w:rsidR="5C4C14DD">
        <w:t>, que prevê que até</w:t>
      </w:r>
      <w:r w:rsidR="00D54D6A">
        <w:t xml:space="preserve"> o ano de</w:t>
      </w:r>
      <w:r w:rsidR="5C4C14DD">
        <w:t xml:space="preserve"> 2033 99% da população brasileira tenha acesso ao abastecimento de água, e que </w:t>
      </w:r>
      <w:proofErr w:type="gramStart"/>
      <w:r w:rsidR="7A7FA995">
        <w:t>90% tenha</w:t>
      </w:r>
      <w:proofErr w:type="gramEnd"/>
      <w:r w:rsidR="5C4C14DD">
        <w:t xml:space="preserve"> acesso à coleta e ao tratamento de esgoto.</w:t>
      </w:r>
      <w:r w:rsidR="7614ADBB">
        <w:t xml:space="preserve"> </w:t>
      </w:r>
      <w:r w:rsidR="6BA4EFB4">
        <w:t>Para o atingimento desse objetivo, estima</w:t>
      </w:r>
      <w:r w:rsidR="25619BCE">
        <w:t>-</w:t>
      </w:r>
      <w:r w:rsidR="6BA4EFB4">
        <w:t xml:space="preserve">se que será necessário a realização de investimentos de </w:t>
      </w:r>
      <w:r w:rsidR="00EE7FB6">
        <w:t>cerca de</w:t>
      </w:r>
      <w:r w:rsidR="6BA4EFB4">
        <w:t xml:space="preserve"> R$ 900 bilhões</w:t>
      </w:r>
      <w:r w:rsidRPr="731A11DE">
        <w:rPr>
          <w:rStyle w:val="Refdenotaderodap"/>
        </w:rPr>
        <w:footnoteReference w:id="2"/>
      </w:r>
      <w:r w:rsidR="4514FE0B">
        <w:t xml:space="preserve"> .</w:t>
      </w:r>
    </w:p>
    <w:p w14:paraId="692B2FF0" w14:textId="27ECE965" w:rsidR="4514FE0B" w:rsidRDefault="4514FE0B" w:rsidP="00B84751">
      <w:pPr>
        <w:jc w:val="both"/>
      </w:pPr>
      <w:r>
        <w:t>A análise do agrupamento de estatais que compõem o setor mostra que os investimentos têm aumentado desde 2019, saindo de R$ 5</w:t>
      </w:r>
      <w:r w:rsidR="00310A70">
        <w:t>,1</w:t>
      </w:r>
      <w:r>
        <w:t xml:space="preserve"> bilhões para</w:t>
      </w:r>
      <w:r w:rsidR="2ACE0708">
        <w:t xml:space="preserve"> R$ 11</w:t>
      </w:r>
      <w:r w:rsidR="000558D9">
        <w:t>,1</w:t>
      </w:r>
      <w:r w:rsidR="2ACE0708">
        <w:t xml:space="preserve"> bilhões em 2021. O setor de saneamento é composto majoritariamente por es</w:t>
      </w:r>
      <w:r w:rsidR="6972EC39">
        <w:t xml:space="preserve">tatais não dependentes (mais de 80%), sendo que das </w:t>
      </w:r>
      <w:r w:rsidR="00005ACA">
        <w:t>cinco</w:t>
      </w:r>
      <w:r w:rsidR="6972EC39">
        <w:t xml:space="preserve"> estatais declaradas dependentes, uma delas encontra-se em processo de liquidação.</w:t>
      </w:r>
      <w:r w:rsidR="59EF89D4">
        <w:t xml:space="preserve"> </w:t>
      </w:r>
      <w:r w:rsidR="00FC0DA9">
        <w:t>E</w:t>
      </w:r>
      <w:r w:rsidR="59EF89D4">
        <w:t>ssas estatais receberam, em média</w:t>
      </w:r>
      <w:r w:rsidR="006D35D0">
        <w:t>, por ano</w:t>
      </w:r>
      <w:r w:rsidR="59EF89D4">
        <w:t>, R$ 1</w:t>
      </w:r>
      <w:r w:rsidR="00E36C96">
        <w:t>,1</w:t>
      </w:r>
      <w:r w:rsidR="59EF89D4">
        <w:t xml:space="preserve"> bilhão em aporte de capital dos governos estaduais </w:t>
      </w:r>
      <w:r w:rsidR="076A4404">
        <w:t xml:space="preserve">durante os </w:t>
      </w:r>
      <w:r w:rsidR="003A23F6">
        <w:t>três</w:t>
      </w:r>
      <w:r w:rsidR="076A4404">
        <w:t xml:space="preserve"> anos analisados. Houve tamb</w:t>
      </w:r>
      <w:r w:rsidR="042FDC45">
        <w:t xml:space="preserve">ém </w:t>
      </w:r>
      <w:r w:rsidR="00E20724">
        <w:t>o recebimento</w:t>
      </w:r>
      <w:r w:rsidR="042FDC45">
        <w:t xml:space="preserve"> de subvenções de, em média, R$ </w:t>
      </w:r>
      <w:r w:rsidR="003A23F6">
        <w:t>200</w:t>
      </w:r>
      <w:r w:rsidR="042FDC45">
        <w:t xml:space="preserve"> milhões por ano</w:t>
      </w:r>
      <w:r w:rsidR="004D38F0">
        <w:t xml:space="preserve"> e assunção de passivos pelo ente controlador </w:t>
      </w:r>
      <w:r w:rsidR="00A8378D">
        <w:t>de, em média, R$ 69 milhões por ano</w:t>
      </w:r>
      <w:r w:rsidR="042FDC45">
        <w:t>.</w:t>
      </w:r>
      <w:r w:rsidR="001270E0">
        <w:t xml:space="preserve"> </w:t>
      </w:r>
      <w:r w:rsidR="00707721">
        <w:t xml:space="preserve">O lucro </w:t>
      </w:r>
      <w:r w:rsidR="00EE5589">
        <w:t>médio do</w:t>
      </w:r>
      <w:r w:rsidR="00707721">
        <w:t xml:space="preserve"> setor </w:t>
      </w:r>
      <w:r w:rsidR="00EE5589">
        <w:t xml:space="preserve">no período foi de </w:t>
      </w:r>
      <w:r w:rsidR="004A19A9">
        <w:t>R$ 5</w:t>
      </w:r>
      <w:r w:rsidR="00556AC2">
        <w:t>,1</w:t>
      </w:r>
      <w:r w:rsidR="004A19A9">
        <w:t xml:space="preserve"> bilhões</w:t>
      </w:r>
      <w:r w:rsidR="00B704DF">
        <w:t>, com uma leve tendência de alta</w:t>
      </w:r>
      <w:r w:rsidR="004A19A9">
        <w:t>.</w:t>
      </w:r>
    </w:p>
    <w:p w14:paraId="165F1DCB" w14:textId="54A9FD46" w:rsidR="731A11DE" w:rsidRDefault="731A11DE" w:rsidP="00B84751">
      <w:pPr>
        <w:jc w:val="both"/>
      </w:pPr>
    </w:p>
    <w:p w14:paraId="577A679A" w14:textId="3C763B6C" w:rsidR="3CF25D34" w:rsidRDefault="3CF25D34" w:rsidP="00B84751">
      <w:pPr>
        <w:jc w:val="both"/>
      </w:pPr>
      <w:r w:rsidRPr="731A11DE">
        <w:rPr>
          <w:b/>
          <w:bCs/>
        </w:rPr>
        <w:t>Energia</w:t>
      </w:r>
    </w:p>
    <w:p w14:paraId="46718103" w14:textId="58994150" w:rsidR="10D1E006" w:rsidRDefault="10D1E006" w:rsidP="00B84751">
      <w:pPr>
        <w:jc w:val="both"/>
      </w:pPr>
      <w:r>
        <w:t>O setor de energia apresent</w:t>
      </w:r>
      <w:r w:rsidR="005800E2">
        <w:t>ou</w:t>
      </w:r>
      <w:r>
        <w:t xml:space="preserve"> aumento de seus lucros durante todo o período analisado, saindo de R$ 6</w:t>
      </w:r>
      <w:r w:rsidR="00644F34">
        <w:t>,2</w:t>
      </w:r>
      <w:r>
        <w:t xml:space="preserve"> bilhões em 2019 para R$ 14</w:t>
      </w:r>
      <w:r w:rsidR="00644F34">
        <w:t>,1</w:t>
      </w:r>
      <w:r>
        <w:t xml:space="preserve"> </w:t>
      </w:r>
      <w:r w:rsidR="4F76C537">
        <w:t>bilhões em 2022. No entanto, os investimentos não acompanharam o aumento dos lucros, sofrendo uma forte queda em 2020 (</w:t>
      </w:r>
      <w:r w:rsidR="2EC937D0">
        <w:t>de R$ 14</w:t>
      </w:r>
      <w:r w:rsidR="00644F34">
        <w:t>,1</w:t>
      </w:r>
      <w:r w:rsidR="2EC937D0">
        <w:t xml:space="preserve"> bilhões </w:t>
      </w:r>
      <w:r w:rsidR="2EC937D0">
        <w:lastRenderedPageBreak/>
        <w:t>para R$ 4,</w:t>
      </w:r>
      <w:r w:rsidR="00082E28">
        <w:t>7</w:t>
      </w:r>
      <w:r w:rsidR="2EC937D0">
        <w:t xml:space="preserve"> bilhões) e voltando a aumentar em 2021 para R$ 9,</w:t>
      </w:r>
      <w:r w:rsidR="00082E28">
        <w:t>7</w:t>
      </w:r>
      <w:r w:rsidR="2EC937D0">
        <w:t xml:space="preserve"> bilhões.</w:t>
      </w:r>
      <w:r>
        <w:t xml:space="preserve"> </w:t>
      </w:r>
      <w:r w:rsidR="4178C8DA">
        <w:t xml:space="preserve">Nenhuma estatal desse setor declarou ter recebido aportes de capital durante esses </w:t>
      </w:r>
      <w:r w:rsidR="00477DF2">
        <w:t>três</w:t>
      </w:r>
      <w:r w:rsidR="4178C8DA">
        <w:t xml:space="preserve"> anos.</w:t>
      </w:r>
    </w:p>
    <w:p w14:paraId="0ACFC4BD" w14:textId="2255DB68" w:rsidR="4178C8DA" w:rsidRDefault="4178C8DA" w:rsidP="00B84751">
      <w:pPr>
        <w:jc w:val="both"/>
      </w:pPr>
      <w:r>
        <w:t xml:space="preserve">Apenas o estado de RR possui uma estatal do setor energético declarada como dependente, no entanto </w:t>
      </w:r>
      <w:r w:rsidR="00465828">
        <w:t>ela</w:t>
      </w:r>
      <w:r>
        <w:t xml:space="preserve"> encontra-se hoje em processo de liquidação, o que mostra que o setor é caracterizado por estatais não dependentes,</w:t>
      </w:r>
      <w:r w:rsidR="4B0B8DE3">
        <w:t xml:space="preserve"> ou seja, que conseguem se manter sem recursos do ent</w:t>
      </w:r>
      <w:r w:rsidR="11CC0B30">
        <w:t>e controlador.</w:t>
      </w:r>
    </w:p>
    <w:p w14:paraId="65630CC4" w14:textId="0B7DFF73" w:rsidR="731A11DE" w:rsidRDefault="731A11DE" w:rsidP="00B84751">
      <w:pPr>
        <w:jc w:val="both"/>
      </w:pPr>
    </w:p>
    <w:p w14:paraId="2AC01B3D" w14:textId="298E71F1" w:rsidR="11CC0B30" w:rsidRDefault="11CC0B30" w:rsidP="00B84751">
      <w:pPr>
        <w:jc w:val="both"/>
      </w:pPr>
      <w:r w:rsidRPr="731A11DE">
        <w:rPr>
          <w:b/>
          <w:bCs/>
        </w:rPr>
        <w:t>Transporte</w:t>
      </w:r>
    </w:p>
    <w:p w14:paraId="57697967" w14:textId="2494DB4F" w:rsidR="11CC0B30" w:rsidRDefault="11CC0B30" w:rsidP="00B84751">
      <w:pPr>
        <w:jc w:val="both"/>
      </w:pPr>
      <w:r>
        <w:t>O setor de transporte</w:t>
      </w:r>
      <w:r w:rsidR="00CE1E95">
        <w:t>,</w:t>
      </w:r>
      <w:r>
        <w:t xml:space="preserve"> durante os </w:t>
      </w:r>
      <w:r w:rsidR="00132FBF">
        <w:t>três</w:t>
      </w:r>
      <w:r>
        <w:t xml:space="preserve"> anos analisados, </w:t>
      </w:r>
      <w:r w:rsidR="00B919E9">
        <w:t>esteve</w:t>
      </w:r>
      <w:r w:rsidR="00B42760">
        <w:t xml:space="preserve"> </w:t>
      </w:r>
      <w:r>
        <w:t xml:space="preserve">entre </w:t>
      </w:r>
      <w:r w:rsidR="00B42760">
        <w:t>os dois</w:t>
      </w:r>
      <w:r>
        <w:t xml:space="preserve"> setores de maior </w:t>
      </w:r>
      <w:r w:rsidR="0F15D593">
        <w:t>prejuízo</w:t>
      </w:r>
      <w:r>
        <w:t>.</w:t>
      </w:r>
      <w:r w:rsidR="7AB142D1">
        <w:t xml:space="preserve"> As estatais que compõe</w:t>
      </w:r>
      <w:r w:rsidR="00D95437">
        <w:t>m</w:t>
      </w:r>
      <w:r w:rsidR="7AB142D1">
        <w:t xml:space="preserve"> esse setor prestam serviços de transporte urbano de ônibus, metrô e trens</w:t>
      </w:r>
      <w:r w:rsidR="00AE3974">
        <w:t xml:space="preserve"> e possuem como característica serem em sua maior parte classificadas como dependente</w:t>
      </w:r>
      <w:r w:rsidR="000522C6">
        <w:t>s (6</w:t>
      </w:r>
      <w:r w:rsidR="00D7286B">
        <w:t>7</w:t>
      </w:r>
      <w:r w:rsidR="000522C6">
        <w:t>% das estatais</w:t>
      </w:r>
      <w:r w:rsidR="00004698">
        <w:t>).</w:t>
      </w:r>
      <w:r w:rsidR="7AB142D1">
        <w:t xml:space="preserve"> </w:t>
      </w:r>
    </w:p>
    <w:p w14:paraId="269AEA30" w14:textId="7CFC526A" w:rsidR="05F90992" w:rsidRDefault="05F90992" w:rsidP="00B84751">
      <w:pPr>
        <w:jc w:val="both"/>
      </w:pPr>
      <w:r>
        <w:t xml:space="preserve">O prejuízo do setor foi de </w:t>
      </w:r>
      <w:r w:rsidR="24F19542">
        <w:t xml:space="preserve">R$ </w:t>
      </w:r>
      <w:r w:rsidR="00A43241">
        <w:t>0,3 bilhão</w:t>
      </w:r>
      <w:r w:rsidR="24F19542">
        <w:t xml:space="preserve"> em 2019, alcançando </w:t>
      </w:r>
      <w:r>
        <w:t>R$ 10</w:t>
      </w:r>
      <w:r w:rsidR="005B722C">
        <w:t>,0</w:t>
      </w:r>
      <w:r>
        <w:t xml:space="preserve"> bilhões em 2020, </w:t>
      </w:r>
      <w:r w:rsidR="5D2FE40F">
        <w:t xml:space="preserve">e </w:t>
      </w:r>
      <w:r w:rsidR="000A4100">
        <w:t>reduzi</w:t>
      </w:r>
      <w:r w:rsidR="5D2FE40F">
        <w:t>ndo para R$ 7</w:t>
      </w:r>
      <w:r w:rsidR="005B722C">
        <w:t>,3</w:t>
      </w:r>
      <w:r w:rsidR="5D2FE40F">
        <w:t xml:space="preserve"> bilhões em 2021. Esses números provavelmente refletem que o setor sofreu grandes impactos com a </w:t>
      </w:r>
      <w:r>
        <w:t>pandemia</w:t>
      </w:r>
      <w:r w:rsidR="00D52DA9">
        <w:t xml:space="preserve"> e consequente redução no número de passageiros</w:t>
      </w:r>
      <w:r w:rsidR="4B048527">
        <w:t>.</w:t>
      </w:r>
      <w:r w:rsidR="1FFD90B6">
        <w:t xml:space="preserve"> Em </w:t>
      </w:r>
      <w:r w:rsidR="004E69FE">
        <w:t xml:space="preserve">2019, os investimentos no setor foram de </w:t>
      </w:r>
      <w:r w:rsidR="000B20B8">
        <w:t>R$ 0,1 bilhão</w:t>
      </w:r>
      <w:r w:rsidR="00537B67">
        <w:t xml:space="preserve">, tendo aumentado para </w:t>
      </w:r>
      <w:r w:rsidR="1FFD90B6">
        <w:t xml:space="preserve">R$ 2,5 bilhões </w:t>
      </w:r>
      <w:r w:rsidR="003A4F83">
        <w:t xml:space="preserve">em 2020 </w:t>
      </w:r>
      <w:r w:rsidR="1FFD90B6">
        <w:t xml:space="preserve">e </w:t>
      </w:r>
      <w:r w:rsidR="00E9755E">
        <w:t xml:space="preserve">sofrido pequena redução em 2021 </w:t>
      </w:r>
      <w:r w:rsidR="0076171C">
        <w:t>para R$ 2,2 milhões</w:t>
      </w:r>
      <w:r w:rsidR="1FFD90B6">
        <w:t xml:space="preserve">. </w:t>
      </w:r>
      <w:r w:rsidR="41E7B926">
        <w:t>O</w:t>
      </w:r>
      <w:r w:rsidR="00DC681D">
        <w:t>s</w:t>
      </w:r>
      <w:r w:rsidR="41E7B926">
        <w:t xml:space="preserve"> aporte</w:t>
      </w:r>
      <w:r w:rsidR="00DC681D">
        <w:t>s</w:t>
      </w:r>
      <w:r w:rsidR="41E7B926">
        <w:t xml:space="preserve"> de capital </w:t>
      </w:r>
      <w:r w:rsidR="00DC681D">
        <w:t xml:space="preserve">cresceram de </w:t>
      </w:r>
      <w:r w:rsidR="005608B9">
        <w:t>R$ 1,9 bilhão em 2019 para R$ 2,5 bilh</w:t>
      </w:r>
      <w:r w:rsidR="00D03E12">
        <w:t>ões</w:t>
      </w:r>
      <w:r w:rsidR="005608B9">
        <w:t xml:space="preserve"> em 2020. Já em 2021 houve pequena redução para R$ 2,4</w:t>
      </w:r>
      <w:r w:rsidR="00D03E12">
        <w:t xml:space="preserve"> bilhões. </w:t>
      </w:r>
      <w:r w:rsidR="009768F3">
        <w:t xml:space="preserve">Já as subvenções </w:t>
      </w:r>
      <w:r w:rsidR="00EC2748">
        <w:t>foram estáveis em 2019 e 2020, com uma média de R$ 1,5 bilhão</w:t>
      </w:r>
      <w:r w:rsidR="00F67EA1">
        <w:t xml:space="preserve">, e aumentaram para R$ 2,9 bilhões </w:t>
      </w:r>
      <w:r w:rsidR="003E21F8">
        <w:t>em 2021.</w:t>
      </w:r>
      <w:r w:rsidR="00436226">
        <w:t xml:space="preserve"> Os entes controladores assumiram, ainda, uma média de R$ 1,4 bilhão de passivos ao ano</w:t>
      </w:r>
      <w:r w:rsidR="0065158B">
        <w:t xml:space="preserve"> no período.</w:t>
      </w:r>
    </w:p>
    <w:p w14:paraId="32B6884A" w14:textId="3917E600" w:rsidR="41E7B926" w:rsidRDefault="41E7B926" w:rsidP="00B84751">
      <w:pPr>
        <w:jc w:val="both"/>
      </w:pPr>
      <w:r>
        <w:t xml:space="preserve"> </w:t>
      </w:r>
    </w:p>
    <w:p w14:paraId="23050519" w14:textId="700B5059" w:rsidR="11CC0B30" w:rsidRDefault="11CC0B30" w:rsidP="00B84751">
      <w:pPr>
        <w:jc w:val="both"/>
      </w:pPr>
      <w:r w:rsidRPr="731A11DE">
        <w:rPr>
          <w:b/>
          <w:bCs/>
        </w:rPr>
        <w:t>Pe</w:t>
      </w:r>
      <w:r w:rsidR="6645A754" w:rsidRPr="731A11DE">
        <w:rPr>
          <w:b/>
          <w:bCs/>
        </w:rPr>
        <w:t>s</w:t>
      </w:r>
      <w:r w:rsidRPr="731A11DE">
        <w:rPr>
          <w:b/>
          <w:bCs/>
        </w:rPr>
        <w:t>quisa e Assistência Técnica</w:t>
      </w:r>
      <w:r w:rsidR="007B165C">
        <w:rPr>
          <w:b/>
          <w:bCs/>
        </w:rPr>
        <w:t xml:space="preserve"> Agropecuária</w:t>
      </w:r>
    </w:p>
    <w:p w14:paraId="2E8E3727" w14:textId="77777777" w:rsidR="005E4FAA" w:rsidRDefault="11CC0B30" w:rsidP="00B84751">
      <w:pPr>
        <w:jc w:val="both"/>
      </w:pPr>
      <w:r>
        <w:t xml:space="preserve">O setor de </w:t>
      </w:r>
      <w:r w:rsidR="682F21E5">
        <w:t xml:space="preserve">pesquisa e assistência técnica </w:t>
      </w:r>
      <w:r w:rsidR="007B165C">
        <w:t xml:space="preserve">agropecuária </w:t>
      </w:r>
      <w:r w:rsidR="682F21E5">
        <w:t xml:space="preserve">é composto integralmente por estatais declaradas dependentes, </w:t>
      </w:r>
      <w:r w:rsidR="002D1EB2">
        <w:t>sendo</w:t>
      </w:r>
      <w:r w:rsidR="00182546">
        <w:t xml:space="preserve"> que da</w:t>
      </w:r>
      <w:r w:rsidR="162F3783">
        <w:t>s</w:t>
      </w:r>
      <w:r w:rsidR="3D7C81D2">
        <w:t xml:space="preserve"> 19 esta</w:t>
      </w:r>
      <w:r w:rsidR="75BEC24F">
        <w:t>tai</w:t>
      </w:r>
      <w:r w:rsidR="33C8A883">
        <w:t>s</w:t>
      </w:r>
      <w:r w:rsidR="75BEC24F">
        <w:t xml:space="preserve"> </w:t>
      </w:r>
      <w:r w:rsidR="00933F3F">
        <w:t>d</w:t>
      </w:r>
      <w:r w:rsidR="6F1D000F">
        <w:t>es</w:t>
      </w:r>
      <w:r w:rsidR="00751D52">
        <w:t>s</w:t>
      </w:r>
      <w:r w:rsidR="6F1D000F">
        <w:t>e</w:t>
      </w:r>
      <w:r w:rsidR="75BEC24F">
        <w:t xml:space="preserve"> </w:t>
      </w:r>
      <w:r w:rsidR="3D7C81D2">
        <w:t xml:space="preserve">setor, </w:t>
      </w:r>
      <w:r w:rsidR="00182546">
        <w:t>quatro</w:t>
      </w:r>
      <w:r w:rsidR="3D7C81D2">
        <w:t xml:space="preserve"> </w:t>
      </w:r>
      <w:r w:rsidR="000B65B7">
        <w:t>estão</w:t>
      </w:r>
      <w:r w:rsidR="3D7C81D2">
        <w:t xml:space="preserve"> em processo de liquidação.</w:t>
      </w:r>
      <w:r w:rsidR="4E6D8650">
        <w:t xml:space="preserve"> </w:t>
      </w:r>
    </w:p>
    <w:p w14:paraId="40F8DC3C" w14:textId="007EBC81" w:rsidR="00CC3F76" w:rsidRDefault="005E4FAA" w:rsidP="00B84751">
      <w:pPr>
        <w:jc w:val="both"/>
      </w:pPr>
      <w:r>
        <w:t>Nem todos</w:t>
      </w:r>
      <w:r w:rsidR="4E6D8650">
        <w:t xml:space="preserve"> estados possuem estatais </w:t>
      </w:r>
      <w:r w:rsidR="00395225">
        <w:t>desse setor</w:t>
      </w:r>
      <w:r w:rsidR="4E6D8650">
        <w:t xml:space="preserve">, </w:t>
      </w:r>
      <w:r w:rsidR="00B64110">
        <w:t>elas</w:t>
      </w:r>
      <w:r w:rsidR="4E6D8650">
        <w:t xml:space="preserve"> aparecem apenas nos seguintes estados: AC, CE, DF, GO, MT, MS</w:t>
      </w:r>
      <w:r w:rsidR="2DBFF8E9">
        <w:t>, PA, PE, RN, SE</w:t>
      </w:r>
      <w:r w:rsidR="58004B59">
        <w:t>,</w:t>
      </w:r>
      <w:r w:rsidR="2DBFF8E9">
        <w:t xml:space="preserve"> que possuem </w:t>
      </w:r>
      <w:r w:rsidR="00395225">
        <w:t>uma</w:t>
      </w:r>
      <w:r w:rsidR="2DBFF8E9">
        <w:t xml:space="preserve"> estatal</w:t>
      </w:r>
      <w:r w:rsidR="009F6464">
        <w:t xml:space="preserve"> cada</w:t>
      </w:r>
      <w:r w:rsidR="78ADD8C0">
        <w:t>; e</w:t>
      </w:r>
      <w:r w:rsidR="2DBFF8E9">
        <w:t xml:space="preserve"> </w:t>
      </w:r>
      <w:r w:rsidR="2F69C2D7">
        <w:t xml:space="preserve">MG, </w:t>
      </w:r>
      <w:r w:rsidR="2DBFF8E9">
        <w:t xml:space="preserve">PB, RJ e SC, possuem </w:t>
      </w:r>
      <w:r w:rsidR="00395225">
        <w:t>duas</w:t>
      </w:r>
      <w:r w:rsidR="2DBFF8E9">
        <w:t xml:space="preserve"> estatais cada um.</w:t>
      </w:r>
      <w:r w:rsidR="4E6D8650">
        <w:t xml:space="preserve"> </w:t>
      </w:r>
    </w:p>
    <w:p w14:paraId="6651C2AF" w14:textId="63C34E76" w:rsidR="11CC0B30" w:rsidRDefault="00F64E1B" w:rsidP="00B84751">
      <w:pPr>
        <w:jc w:val="both"/>
      </w:pPr>
      <w:r>
        <w:t>Esse setor não recebeu aportes de capital em nenhum dos anos por nenhuma das estatais</w:t>
      </w:r>
      <w:r w:rsidR="009311A8">
        <w:t>.</w:t>
      </w:r>
      <w:r w:rsidR="00ED5EE5">
        <w:t xml:space="preserve"> As subvenções</w:t>
      </w:r>
      <w:r w:rsidR="00BF319A">
        <w:t xml:space="preserve"> recebidas</w:t>
      </w:r>
      <w:r w:rsidR="00ED5EE5">
        <w:t xml:space="preserve"> passaram de R$ 1,0 bilhão em 2019 para R$ 1,</w:t>
      </w:r>
      <w:r w:rsidR="00DA0AD6">
        <w:t xml:space="preserve">8 bilhão </w:t>
      </w:r>
      <w:r w:rsidR="00BF319A">
        <w:t xml:space="preserve">tanto </w:t>
      </w:r>
      <w:r w:rsidR="00DA0AD6">
        <w:t>em 2020</w:t>
      </w:r>
      <w:r w:rsidR="00BF319A">
        <w:t>, quanto</w:t>
      </w:r>
      <w:r w:rsidR="00DA0AD6">
        <w:t xml:space="preserve"> em 2021.</w:t>
      </w:r>
      <w:r w:rsidR="009311A8">
        <w:t xml:space="preserve"> Já </w:t>
      </w:r>
      <w:r w:rsidR="002C6934">
        <w:t>em relação</w:t>
      </w:r>
      <w:r w:rsidR="009311A8">
        <w:t xml:space="preserve"> aos demais dados avaliados, não há grande</w:t>
      </w:r>
      <w:r w:rsidR="002C6934">
        <w:t>s</w:t>
      </w:r>
      <w:r w:rsidR="009311A8">
        <w:t xml:space="preserve"> alterações</w:t>
      </w:r>
      <w:r w:rsidR="00FE67BE">
        <w:t xml:space="preserve"> entre os exercícios</w:t>
      </w:r>
      <w:r w:rsidR="00941CF1">
        <w:t>. E</w:t>
      </w:r>
      <w:r w:rsidR="00061A80">
        <w:t>m média, o setor investiu R$ 30 milhões</w:t>
      </w:r>
      <w:r w:rsidR="002C2CFA">
        <w:t xml:space="preserve"> por ano</w:t>
      </w:r>
      <w:r w:rsidR="00061A80">
        <w:t xml:space="preserve">, teve um prejuízo </w:t>
      </w:r>
      <w:r w:rsidR="00B9627F">
        <w:t xml:space="preserve">anual </w:t>
      </w:r>
      <w:r w:rsidR="00061A80">
        <w:t xml:space="preserve">de R$ </w:t>
      </w:r>
      <w:r w:rsidR="00B052E8">
        <w:t>100</w:t>
      </w:r>
      <w:r w:rsidR="002E37D1">
        <w:t xml:space="preserve"> </w:t>
      </w:r>
      <w:r w:rsidR="00061A80">
        <w:t>milhões</w:t>
      </w:r>
      <w:r w:rsidR="006724E3">
        <w:t xml:space="preserve"> e </w:t>
      </w:r>
      <w:r w:rsidR="00E5711C">
        <w:t xml:space="preserve">R$ 278 milhões de </w:t>
      </w:r>
      <w:r w:rsidR="004867DB">
        <w:t xml:space="preserve">passivos </w:t>
      </w:r>
      <w:r w:rsidR="00B9627F">
        <w:t xml:space="preserve">assumidos </w:t>
      </w:r>
      <w:r w:rsidR="00E5711C">
        <w:t>ao ano</w:t>
      </w:r>
      <w:r w:rsidR="009900BB">
        <w:t>.</w:t>
      </w:r>
    </w:p>
    <w:sectPr w:rsidR="11CC0B30" w:rsidSect="00F518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527D0" w14:textId="77777777" w:rsidR="0058141B" w:rsidRDefault="0058141B">
      <w:pPr>
        <w:spacing w:after="0" w:line="240" w:lineRule="auto"/>
      </w:pPr>
      <w:r>
        <w:separator/>
      </w:r>
    </w:p>
  </w:endnote>
  <w:endnote w:type="continuationSeparator" w:id="0">
    <w:p w14:paraId="1C92E6E4" w14:textId="77777777" w:rsidR="0058141B" w:rsidRDefault="0058141B">
      <w:pPr>
        <w:spacing w:after="0" w:line="240" w:lineRule="auto"/>
      </w:pPr>
      <w:r>
        <w:continuationSeparator/>
      </w:r>
    </w:p>
  </w:endnote>
  <w:endnote w:type="continuationNotice" w:id="1">
    <w:p w14:paraId="711A5142" w14:textId="77777777" w:rsidR="0058141B" w:rsidRDefault="005814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719C8" w14:textId="77777777" w:rsidR="0058141B" w:rsidRDefault="0058141B">
      <w:pPr>
        <w:spacing w:after="0" w:line="240" w:lineRule="auto"/>
      </w:pPr>
      <w:r>
        <w:separator/>
      </w:r>
    </w:p>
  </w:footnote>
  <w:footnote w:type="continuationSeparator" w:id="0">
    <w:p w14:paraId="07FDBC6C" w14:textId="77777777" w:rsidR="0058141B" w:rsidRDefault="0058141B">
      <w:pPr>
        <w:spacing w:after="0" w:line="240" w:lineRule="auto"/>
      </w:pPr>
      <w:r>
        <w:continuationSeparator/>
      </w:r>
    </w:p>
  </w:footnote>
  <w:footnote w:type="continuationNotice" w:id="1">
    <w:p w14:paraId="1D3F41E5" w14:textId="77777777" w:rsidR="0058141B" w:rsidRDefault="0058141B">
      <w:pPr>
        <w:spacing w:after="0" w:line="240" w:lineRule="auto"/>
      </w:pPr>
    </w:p>
  </w:footnote>
  <w:footnote w:id="2">
    <w:p w14:paraId="717DBBD7" w14:textId="73F7EA22" w:rsidR="731A11DE" w:rsidRPr="000C5BF7" w:rsidRDefault="731A11DE" w:rsidP="731A11DE">
      <w:pPr>
        <w:pStyle w:val="Textodenotaderodap"/>
      </w:pPr>
      <w:r w:rsidRPr="731A11DE">
        <w:rPr>
          <w:rStyle w:val="Refdenotaderodap"/>
        </w:rPr>
        <w:footnoteRef/>
      </w:r>
      <w:r w:rsidRPr="000C5BF7">
        <w:t xml:space="preserve"> Segundo estimativas da ABCON (Impactos-economicos-da-universalizacao-do-saneamento-basico-no-Brasil.pdf (abconsindcon.com.br))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80"/>
    <w:rsid w:val="00004698"/>
    <w:rsid w:val="00005ACA"/>
    <w:rsid w:val="00005D1E"/>
    <w:rsid w:val="000522C6"/>
    <w:rsid w:val="000558D9"/>
    <w:rsid w:val="00061A80"/>
    <w:rsid w:val="00074A3C"/>
    <w:rsid w:val="0007660D"/>
    <w:rsid w:val="00082E28"/>
    <w:rsid w:val="00087C65"/>
    <w:rsid w:val="000A4100"/>
    <w:rsid w:val="000A5289"/>
    <w:rsid w:val="000B20B8"/>
    <w:rsid w:val="000B65B7"/>
    <w:rsid w:val="000C5BF7"/>
    <w:rsid w:val="000E059E"/>
    <w:rsid w:val="001270E0"/>
    <w:rsid w:val="00132FBF"/>
    <w:rsid w:val="00182546"/>
    <w:rsid w:val="001832D6"/>
    <w:rsid w:val="001F7E00"/>
    <w:rsid w:val="00203631"/>
    <w:rsid w:val="002C2CFA"/>
    <w:rsid w:val="002C6934"/>
    <w:rsid w:val="002D1EB2"/>
    <w:rsid w:val="002E37D1"/>
    <w:rsid w:val="002E4296"/>
    <w:rsid w:val="00310A70"/>
    <w:rsid w:val="00321D18"/>
    <w:rsid w:val="003359DC"/>
    <w:rsid w:val="00395225"/>
    <w:rsid w:val="003A23F6"/>
    <w:rsid w:val="003A4F83"/>
    <w:rsid w:val="003E21F8"/>
    <w:rsid w:val="00405BB2"/>
    <w:rsid w:val="00436226"/>
    <w:rsid w:val="00455CBF"/>
    <w:rsid w:val="00465828"/>
    <w:rsid w:val="00477DF2"/>
    <w:rsid w:val="00482718"/>
    <w:rsid w:val="004867DB"/>
    <w:rsid w:val="004A19A9"/>
    <w:rsid w:val="004D38F0"/>
    <w:rsid w:val="004E69FE"/>
    <w:rsid w:val="00522786"/>
    <w:rsid w:val="00537B67"/>
    <w:rsid w:val="00556AC2"/>
    <w:rsid w:val="005608B9"/>
    <w:rsid w:val="005800E2"/>
    <w:rsid w:val="0058141B"/>
    <w:rsid w:val="005B274E"/>
    <w:rsid w:val="005B722C"/>
    <w:rsid w:val="005C16F8"/>
    <w:rsid w:val="005E4FAA"/>
    <w:rsid w:val="00644F34"/>
    <w:rsid w:val="0065158B"/>
    <w:rsid w:val="006532D1"/>
    <w:rsid w:val="006724E3"/>
    <w:rsid w:val="006D35D0"/>
    <w:rsid w:val="007050A2"/>
    <w:rsid w:val="00707721"/>
    <w:rsid w:val="00734B80"/>
    <w:rsid w:val="00751D52"/>
    <w:rsid w:val="0076171C"/>
    <w:rsid w:val="00780948"/>
    <w:rsid w:val="0079387D"/>
    <w:rsid w:val="007A02F0"/>
    <w:rsid w:val="007B165C"/>
    <w:rsid w:val="007B7D2F"/>
    <w:rsid w:val="007C2E18"/>
    <w:rsid w:val="007E3E78"/>
    <w:rsid w:val="007F2C1D"/>
    <w:rsid w:val="008472E0"/>
    <w:rsid w:val="00874E4A"/>
    <w:rsid w:val="00885027"/>
    <w:rsid w:val="008A1BA5"/>
    <w:rsid w:val="00920BC4"/>
    <w:rsid w:val="009311A8"/>
    <w:rsid w:val="00933F3F"/>
    <w:rsid w:val="0093783E"/>
    <w:rsid w:val="00941CF1"/>
    <w:rsid w:val="00971721"/>
    <w:rsid w:val="009768F3"/>
    <w:rsid w:val="009900BB"/>
    <w:rsid w:val="009A5221"/>
    <w:rsid w:val="009F4B3B"/>
    <w:rsid w:val="009F6464"/>
    <w:rsid w:val="00A43241"/>
    <w:rsid w:val="00A8378D"/>
    <w:rsid w:val="00AA4177"/>
    <w:rsid w:val="00AA58C4"/>
    <w:rsid w:val="00AE3974"/>
    <w:rsid w:val="00AF0232"/>
    <w:rsid w:val="00AF2638"/>
    <w:rsid w:val="00B052E8"/>
    <w:rsid w:val="00B23FF3"/>
    <w:rsid w:val="00B42760"/>
    <w:rsid w:val="00B55169"/>
    <w:rsid w:val="00B64110"/>
    <w:rsid w:val="00B704DF"/>
    <w:rsid w:val="00B748C3"/>
    <w:rsid w:val="00B84751"/>
    <w:rsid w:val="00B919E9"/>
    <w:rsid w:val="00B9627F"/>
    <w:rsid w:val="00BD4DFC"/>
    <w:rsid w:val="00BF319A"/>
    <w:rsid w:val="00C00C1A"/>
    <w:rsid w:val="00C52B22"/>
    <w:rsid w:val="00C96B34"/>
    <w:rsid w:val="00CC3F76"/>
    <w:rsid w:val="00CE1E95"/>
    <w:rsid w:val="00CE1F15"/>
    <w:rsid w:val="00CF6828"/>
    <w:rsid w:val="00D03E12"/>
    <w:rsid w:val="00D26401"/>
    <w:rsid w:val="00D460F0"/>
    <w:rsid w:val="00D52DA9"/>
    <w:rsid w:val="00D54D6A"/>
    <w:rsid w:val="00D7286B"/>
    <w:rsid w:val="00D95437"/>
    <w:rsid w:val="00DA0AD6"/>
    <w:rsid w:val="00DC681D"/>
    <w:rsid w:val="00DD2B45"/>
    <w:rsid w:val="00E04199"/>
    <w:rsid w:val="00E20724"/>
    <w:rsid w:val="00E36C96"/>
    <w:rsid w:val="00E43814"/>
    <w:rsid w:val="00E4757E"/>
    <w:rsid w:val="00E5711C"/>
    <w:rsid w:val="00E949A0"/>
    <w:rsid w:val="00E9755E"/>
    <w:rsid w:val="00EC2748"/>
    <w:rsid w:val="00EC602E"/>
    <w:rsid w:val="00ED5EE5"/>
    <w:rsid w:val="00EE5589"/>
    <w:rsid w:val="00EE7FB6"/>
    <w:rsid w:val="00F16B24"/>
    <w:rsid w:val="00F2391A"/>
    <w:rsid w:val="00F5181F"/>
    <w:rsid w:val="00F64E1B"/>
    <w:rsid w:val="00F67EA1"/>
    <w:rsid w:val="00F67EC2"/>
    <w:rsid w:val="00F845ED"/>
    <w:rsid w:val="00FC0DA9"/>
    <w:rsid w:val="00FE0438"/>
    <w:rsid w:val="00FE418C"/>
    <w:rsid w:val="00FE67BE"/>
    <w:rsid w:val="02653B95"/>
    <w:rsid w:val="0342D3F5"/>
    <w:rsid w:val="03566DD7"/>
    <w:rsid w:val="040C7A95"/>
    <w:rsid w:val="042FDC45"/>
    <w:rsid w:val="04D2924D"/>
    <w:rsid w:val="05F90992"/>
    <w:rsid w:val="076A4404"/>
    <w:rsid w:val="0777CB48"/>
    <w:rsid w:val="09861CFA"/>
    <w:rsid w:val="0A100A73"/>
    <w:rsid w:val="0A3CE021"/>
    <w:rsid w:val="0CFB375F"/>
    <w:rsid w:val="0D08FC49"/>
    <w:rsid w:val="0F15D593"/>
    <w:rsid w:val="10D1E006"/>
    <w:rsid w:val="10E4EBD3"/>
    <w:rsid w:val="11CC0B30"/>
    <w:rsid w:val="126BC975"/>
    <w:rsid w:val="127FC015"/>
    <w:rsid w:val="162F3783"/>
    <w:rsid w:val="172C6C2A"/>
    <w:rsid w:val="173F3A98"/>
    <w:rsid w:val="17E74806"/>
    <w:rsid w:val="18C83C8B"/>
    <w:rsid w:val="19110594"/>
    <w:rsid w:val="191E93A4"/>
    <w:rsid w:val="1B864D60"/>
    <w:rsid w:val="1C0170E4"/>
    <w:rsid w:val="1EC45AAA"/>
    <w:rsid w:val="1FFD90B6"/>
    <w:rsid w:val="20E61CDE"/>
    <w:rsid w:val="22BF66E2"/>
    <w:rsid w:val="240C82C9"/>
    <w:rsid w:val="2425DCFC"/>
    <w:rsid w:val="24F19542"/>
    <w:rsid w:val="252A80B7"/>
    <w:rsid w:val="25619BCE"/>
    <w:rsid w:val="26C74A21"/>
    <w:rsid w:val="28266685"/>
    <w:rsid w:val="28DFF3EC"/>
    <w:rsid w:val="2A7A30B6"/>
    <w:rsid w:val="2ACE0708"/>
    <w:rsid w:val="2C160117"/>
    <w:rsid w:val="2D9BB7CF"/>
    <w:rsid w:val="2DB3650F"/>
    <w:rsid w:val="2DBFF8E9"/>
    <w:rsid w:val="2EC937D0"/>
    <w:rsid w:val="2F4F3570"/>
    <w:rsid w:val="2F69C2D7"/>
    <w:rsid w:val="2F90C10A"/>
    <w:rsid w:val="2FC0B2E9"/>
    <w:rsid w:val="327C24C3"/>
    <w:rsid w:val="33C8A883"/>
    <w:rsid w:val="38F617B6"/>
    <w:rsid w:val="39D0B24C"/>
    <w:rsid w:val="39FECD68"/>
    <w:rsid w:val="3CF25D34"/>
    <w:rsid w:val="3D366E2A"/>
    <w:rsid w:val="3D7C81D2"/>
    <w:rsid w:val="3E202AD9"/>
    <w:rsid w:val="3EA4236F"/>
    <w:rsid w:val="3EB3B959"/>
    <w:rsid w:val="3F252A6D"/>
    <w:rsid w:val="3F65593A"/>
    <w:rsid w:val="4178C8DA"/>
    <w:rsid w:val="41E7B926"/>
    <w:rsid w:val="41EB5A1B"/>
    <w:rsid w:val="4438CA5D"/>
    <w:rsid w:val="451364F3"/>
    <w:rsid w:val="4514FE0B"/>
    <w:rsid w:val="4707F012"/>
    <w:rsid w:val="4756B08C"/>
    <w:rsid w:val="4852F33B"/>
    <w:rsid w:val="49E6D616"/>
    <w:rsid w:val="4B048527"/>
    <w:rsid w:val="4B0B8DE3"/>
    <w:rsid w:val="4B8A93FD"/>
    <w:rsid w:val="4D26645E"/>
    <w:rsid w:val="4E6D8650"/>
    <w:rsid w:val="4F76C537"/>
    <w:rsid w:val="5038E01D"/>
    <w:rsid w:val="505C7189"/>
    <w:rsid w:val="524889FB"/>
    <w:rsid w:val="53AF0015"/>
    <w:rsid w:val="546852F2"/>
    <w:rsid w:val="554AD076"/>
    <w:rsid w:val="56E6A0D7"/>
    <w:rsid w:val="58004B59"/>
    <w:rsid w:val="58691705"/>
    <w:rsid w:val="593BC415"/>
    <w:rsid w:val="594B59FF"/>
    <w:rsid w:val="59EF89D4"/>
    <w:rsid w:val="5AEB8B16"/>
    <w:rsid w:val="5AEC8735"/>
    <w:rsid w:val="5C4C14DD"/>
    <w:rsid w:val="5C79BEC6"/>
    <w:rsid w:val="5C82FAC1"/>
    <w:rsid w:val="5CE1DABC"/>
    <w:rsid w:val="5D2FE40F"/>
    <w:rsid w:val="5D9FEA9B"/>
    <w:rsid w:val="5E10A191"/>
    <w:rsid w:val="5E1ECB22"/>
    <w:rsid w:val="61ABE0A9"/>
    <w:rsid w:val="620FF94B"/>
    <w:rsid w:val="62AD63D3"/>
    <w:rsid w:val="6645A754"/>
    <w:rsid w:val="66BD4B90"/>
    <w:rsid w:val="67B6177E"/>
    <w:rsid w:val="682F21E5"/>
    <w:rsid w:val="687F3ACF"/>
    <w:rsid w:val="6972EC39"/>
    <w:rsid w:val="6A1B0B30"/>
    <w:rsid w:val="6A79D72B"/>
    <w:rsid w:val="6BA4EFB4"/>
    <w:rsid w:val="6BB6DB91"/>
    <w:rsid w:val="6C76BA33"/>
    <w:rsid w:val="6D923E53"/>
    <w:rsid w:val="6E128A94"/>
    <w:rsid w:val="6E2BB2F1"/>
    <w:rsid w:val="6F1D000F"/>
    <w:rsid w:val="70A4E00D"/>
    <w:rsid w:val="714A2B56"/>
    <w:rsid w:val="717E417D"/>
    <w:rsid w:val="71916DD4"/>
    <w:rsid w:val="72E5FBB7"/>
    <w:rsid w:val="731A11DE"/>
    <w:rsid w:val="755D6901"/>
    <w:rsid w:val="75BEC24F"/>
    <w:rsid w:val="7614ADBB"/>
    <w:rsid w:val="761D9C79"/>
    <w:rsid w:val="76287975"/>
    <w:rsid w:val="76616478"/>
    <w:rsid w:val="77B96CDA"/>
    <w:rsid w:val="78ADD8C0"/>
    <w:rsid w:val="79680BA9"/>
    <w:rsid w:val="796AC772"/>
    <w:rsid w:val="7A7FA995"/>
    <w:rsid w:val="7AB142D1"/>
    <w:rsid w:val="7AF1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1FCA8"/>
  <w15:chartTrackingRefBased/>
  <w15:docId w15:val="{49ADA1FF-E8F5-4C38-940B-86837A04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E438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20BC4"/>
    <w:rPr>
      <w:lang w:val="pt-BR"/>
    </w:rPr>
  </w:style>
  <w:style w:type="paragraph" w:styleId="Rodap">
    <w:name w:val="footer"/>
    <w:basedOn w:val="Normal"/>
    <w:link w:val="RodapChar"/>
    <w:uiPriority w:val="99"/>
    <w:semiHidden/>
    <w:unhideWhenUsed/>
    <w:rsid w:val="00E438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20BC4"/>
    <w:rPr>
      <w:lang w:val="pt-BR"/>
    </w:rPr>
  </w:style>
  <w:style w:type="character" w:customStyle="1" w:styleId="TextodenotaderodapChar1">
    <w:name w:val="Texto de nota de rodapé Char1"/>
    <w:basedOn w:val="Fontepargpadro"/>
    <w:uiPriority w:val="99"/>
    <w:semiHidden/>
    <w:rsid w:val="00920BC4"/>
    <w:rPr>
      <w:sz w:val="20"/>
      <w:szCs w:val="20"/>
      <w:lang w:val="pt-BR"/>
    </w:rPr>
  </w:style>
  <w:style w:type="character" w:styleId="Refdecomentrio">
    <w:name w:val="annotation reference"/>
    <w:basedOn w:val="Fontepargpadro"/>
    <w:uiPriority w:val="99"/>
    <w:semiHidden/>
    <w:unhideWhenUsed/>
    <w:rsid w:val="008472E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472E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472E0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472E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472E0"/>
    <w:rPr>
      <w:b/>
      <w:bCs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02D7DD22AF86D4185DB969840DAB2EC" ma:contentTypeVersion="11" ma:contentTypeDescription="Crie um novo documento." ma:contentTypeScope="" ma:versionID="b207d6c78a7b0612f69ed40d8b849238">
  <xsd:schema xmlns:xsd="http://www.w3.org/2001/XMLSchema" xmlns:xs="http://www.w3.org/2001/XMLSchema" xmlns:p="http://schemas.microsoft.com/office/2006/metadata/properties" xmlns:ns2="46b55141-4b2f-4258-a573-db1c39b0939f" xmlns:ns3="2f4a01b5-f148-4a33-9aef-843534c709be" targetNamespace="http://schemas.microsoft.com/office/2006/metadata/properties" ma:root="true" ma:fieldsID="b0971b2a2ac255c47f31da1e471fe9c6" ns2:_="" ns3:_="">
    <xsd:import namespace="46b55141-4b2f-4258-a573-db1c39b0939f"/>
    <xsd:import namespace="2f4a01b5-f148-4a33-9aef-843534c709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b55141-4b2f-4258-a573-db1c39b0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4a01b5-f148-4a33-9aef-843534c709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A4ACA7-2090-4404-90B1-B6DF602BAE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98B7CE-791B-42ED-A88F-61A7D98174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b55141-4b2f-4258-a573-db1c39b0939f"/>
    <ds:schemaRef ds:uri="2f4a01b5-f148-4a33-9aef-843534c709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422F28-21A4-4902-8A9D-DD53BDDC89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901</Words>
  <Characters>4546</Characters>
  <Application>Microsoft Office Word</Application>
  <DocSecurity>0</DocSecurity>
  <Lines>73</Lines>
  <Paragraphs>19</Paragraphs>
  <ScaleCrop>false</ScaleCrop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Agatha Lechner</dc:creator>
  <cp:keywords/>
  <dc:description/>
  <cp:lastModifiedBy>Fernando Barbalho</cp:lastModifiedBy>
  <cp:revision>94</cp:revision>
  <dcterms:created xsi:type="dcterms:W3CDTF">2022-10-13T21:16:00Z</dcterms:created>
  <dcterms:modified xsi:type="dcterms:W3CDTF">2022-10-20T17:58:00Z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0x010100802D7DD22AF86D4185DB969840DAB2EC</vt:lpwstr>
  </property>
  <property fmtid="{D5CDD505-2E9C-101B-9397-08002B2CF9AE}" pid="3" name="GrammarlyDocumentId">
    <vt:lpwstr>650d7db08896afadb020a237881c67cc00d6981459f307df2102f4645a2511f4</vt:lpwstr>
  </property>
</Properties>
</file>