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for Software Engineers: The Retr01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Logic and "The Glue"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software engineering, algorithms execute sequentially via a CPU clock. In hardware, logic chips run continuously as pure mathematical functions. The </w:t>
      </w:r>
      <w:r w:rsidDel="00000000" w:rsidR="00000000" w:rsidRPr="00000000">
        <w:rPr>
          <w:b w:val="1"/>
          <w:bCs w:val="1"/>
          <w:rtl w:val="0"/>
        </w:rPr>
        <w:t xml:space="preserve">74-Series Logic Chips</w:t>
      </w:r>
      <w:r w:rsidDel="00000000" w:rsidR="00000000" w:rsidRPr="00000000">
        <w:rPr>
          <w:rtl w:val="0"/>
        </w:rPr>
        <w:t xml:space="preserve"> act as the physical standard library of bitwise operators (AND, OR, NOT). However, to save space on the Retr01, we use the </w:t>
      </w:r>
      <w:r w:rsidDel="00000000" w:rsidR="00000000" w:rsidRPr="00000000">
        <w:rPr>
          <w:b w:val="1"/>
          <w:bCs w:val="1"/>
          <w:rtl w:val="0"/>
        </w:rPr>
        <w:t xml:space="preserve">GAL22V10</w:t>
      </w:r>
      <w:r w:rsidDel="00000000" w:rsidR="00000000" w:rsidRPr="00000000">
        <w:rPr>
          <w:rtl w:val="0"/>
        </w:rPr>
        <w:t xml:space="preserve">. These are programmable logic chips containing microscopic fuses that can be burned to wire internal gates permanently, acting as a custom compiled function to glue the CPU to the memory.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2: Memory, Multiplexers, and Race Conditions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Software abstracts arrays and pointers, but hardware relies on literal copper traces. To prevent Bus Contention (a physical race condition resulting in a short circuit), the Retr01 uses </w:t>
      </w:r>
      <w:r w:rsidDel="00000000" w:rsidR="00000000" w:rsidRPr="00000000">
        <w:rPr>
          <w:b w:val="1"/>
          <w:bCs w:val="1"/>
          <w:rtl w:val="0"/>
        </w:rPr>
        <w:t xml:space="preserve">74HC157 Multiplexers</w:t>
      </w:r>
      <w:r w:rsidDel="00000000" w:rsidR="00000000" w:rsidRPr="00000000">
        <w:rPr>
          <w:rtl w:val="0"/>
        </w:rPr>
        <w:t xml:space="preserve"> (acting as ternary operators) and </w:t>
      </w:r>
      <w:r w:rsidDel="00000000" w:rsidR="00000000" w:rsidRPr="00000000">
        <w:rPr>
          <w:b w:val="1"/>
          <w:bCs w:val="1"/>
          <w:rtl w:val="0"/>
        </w:rPr>
        <w:t xml:space="preserve">74HC245 Transceivers</w:t>
      </w:r>
      <w:r w:rsidDel="00000000" w:rsidR="00000000" w:rsidRPr="00000000">
        <w:rPr>
          <w:rtl w:val="0"/>
        </w:rPr>
        <w:t xml:space="preserve"> (acting as mutex locks). Combined with the clock cycle, this creates our </w:t>
      </w:r>
      <w:r w:rsidDel="00000000" w:rsidR="00000000" w:rsidRPr="00000000">
        <w:rPr>
          <w:b w:val="1"/>
          <w:bCs w:val="1"/>
          <w:rtl w:val="0"/>
        </w:rPr>
        <w:t xml:space="preserve">Interleaved Memory</w:t>
      </w:r>
      <w:r w:rsidDel="00000000" w:rsidR="00000000" w:rsidRPr="00000000">
        <w:rPr>
          <w:rtl w:val="0"/>
        </w:rPr>
        <w:t xml:space="preserve">, context-switching access to the VRAM between the W65C02S CPU and the Virtual PPU at 8 million times a second.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3: Variables, APIs, and the Infinite Loop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equivalents of software concepts drive the 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Hardware Variable:</w:t>
      </w:r>
      <w:r w:rsidDel="00000000" w:rsidR="00000000" w:rsidRPr="00000000">
        <w:rPr>
          <w:rtl w:val="0"/>
        </w:rPr>
        <w:t xml:space="preserve"> 74HC573 Latches capture and hold binary states (like X/Y scroll offsets).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Hardware API:</w:t>
      </w:r>
      <w:r w:rsidDel="00000000" w:rsidR="00000000" w:rsidRPr="00000000">
        <w:rPr>
          <w:rtl w:val="0"/>
        </w:rPr>
        <w:t xml:space="preserve"> Memory-Mapped I/O tricks the CPU into sending data to external chips by assigning them specific addresses (e.g., writing to 0x4000 to trigger audio).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Hardware For-Loop:</w:t>
      </w:r>
      <w:r w:rsidDel="00000000" w:rsidR="00000000" w:rsidRPr="00000000">
        <w:rPr>
          <w:rtl w:val="0"/>
        </w:rPr>
        <w:t xml:space="preserve"> 74HC161 Binary Counters infinitely iterate through X and Y coordinates to track the CRT beam across the screen.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4: The Render Pipeline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Retr01 rendering pipeline enforces a strict 2-bit (3 colors + transparency) limit. The hardware uses nested fetches: it grabs a pointer from the Nametable, combines it with the current scanline row to fetch the raw pixel data from the CHR-ROM, applies the Attribute Palette, and passes it to the Multiplexer. A 64-sprite Object Attribute Memory (OAM) array is parsed during horizontal blanking to draw up to 16 sprites per scanline natively.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5: Timing, Audio, and the Game Loop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interleaved memory eliminates the VBLANK memory lockout, the Non-Maskable Interrupt (NMI) simply becomes a 60Hz metronome for the C/Rust engine. The main loop safely computes AABB collisions and game logic continuously. Audio synthesis, which requires brutal continuous math, is offloaded to an ATmega microcontroller acting as an asynchronous hardware microservice.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