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Retr01 Low-Level Emulator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bridge the gap between software development and the physical discrete-logic motherboard, a bespoke, hardware-restricted emulator must be built. This emulator will serve as the testing ground for binaries compiled via PPUX and cc65/Rust. Its primary goal is not speed, but </w:t>
      </w:r>
      <w:r w:rsidDel="00000000" w:rsidR="00000000" w:rsidRPr="00000000">
        <w:rPr>
          <w:b w:val="1"/>
          <w:bCs w:val="1"/>
          <w:rtl w:val="0"/>
        </w:rPr>
        <w:t xml:space="preserve">cycle-accurate architectural validation</w:t>
      </w:r>
      <w:r w:rsidDel="00000000" w:rsidR="00000000" w:rsidRPr="00000000">
        <w:rPr>
          <w:rtl w:val="0"/>
        </w:rPr>
        <w:t xml:space="preserve"> to ensure zero divergence when the ROM is flashed to the physical Retr01 board.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Core Components to Emulate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CPU Core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emulator will integrate a standard, cycle-accurate 6502 software core (adapted for the W65C02S instruction set). It must strictly observe the two-phase clock cycle (Phase 1 Low / Phase 2 High) to properly simulate memory bus ownership.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Interleaved Memory Subsystem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Traditional emulators give the CPU and PPU simultaneous access to memory blocks. The Retr01 emulator must enforce the physical interleaved bus logic: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During Clock Phase 1: The CPU is locked out of VRAM. The emulator's Virtual PPU executes its background and sprite fetch cycles.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During Clock Phase 2: The Virtual PPU is locked out. The 6502 core is granted access to read/write to the AS6C62256 VRAM arrays.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Address Decoding (The Virtual GALs)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Instead of hardcoding memory maps in software, the emulator should implement a "router" function that acts as the GAL22V10 chips. It reads the 16-bit address from the 6502 and routes the read/write calls to the appropriate arrays (System RAM, VRAM, OAM, or the ATmega APU memory-mapped registers).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Virtual PPU (Graphics Rendering)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rendering pipeline must strictly enforce the physical limitations of the Retr01 design: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2-Bit Color Depth:</w:t>
      </w:r>
      <w:r w:rsidDel="00000000" w:rsidR="00000000" w:rsidRPr="00000000">
        <w:rPr>
          <w:rtl w:val="0"/>
        </w:rPr>
        <w:t xml:space="preserve"> The pipeline must read CHR-ROM data exactly as 2bpp planes, resolving to 3 colors plus transparency via the palette attributes.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16-Sprite Limit:</w:t>
      </w:r>
      <w:r w:rsidDel="00000000" w:rsidR="00000000" w:rsidRPr="00000000">
        <w:rPr>
          <w:rtl w:val="0"/>
        </w:rPr>
        <w:t xml:space="preserve"> During the horizontal blanking period emulation, the code must scan the 64-sprite OAM array. It will populate a virtual line buffer with a maximum of 16 sprites. Any sprites beyond 16 on that scanline must be intentionally dropped (hardware accuracy).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Multiplexing &amp; Transparency:</w:t>
      </w:r>
      <w:r w:rsidDel="00000000" w:rsidR="00000000" w:rsidRPr="00000000">
        <w:rPr>
          <w:rtl w:val="0"/>
        </w:rPr>
        <w:t xml:space="preserve"> The pixel compositor must accurately mimic the 74HC157 multiplexer logic, pushing background pixels unless a non-zero (non-transparent) sprite pixel is present in the line buffer.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Audio Coprocessor Emulation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emulator must trap memory writes destined for the ATmega coprocessor's address space. It will read the command bytes (e.g., pulse wave frequency, envelope triggers) and synthesize the NES-style audio locally using a standard audio API (like SDL2 Audio or WebAudio) to simulate the physical ATmega's output.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Development Workflow Integration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emulator will be designed to instantly reload when a new ROM binary is generated. The workflow is: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Generate nametables and 2bpp CHR graphics in </w:t>
      </w:r>
      <w:r w:rsidDel="00000000" w:rsidR="00000000" w:rsidRPr="00000000">
        <w:rPr>
          <w:b w:val="1"/>
          <w:bCs w:val="1"/>
          <w:rtl w:val="0"/>
        </w:rPr>
        <w:t xml:space="preserve">PPUX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Write engine logic and compile via cc65.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Launch the Retr01 Emulator passing the output .bin file as an argument for immediate, hardware-accurate testing.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