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Retr01-A (Arcade Edition) General Concept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Retr01-A</w:t>
      </w:r>
      <w:r w:rsidDel="00000000" w:rsidR="00000000" w:rsidRPr="00000000">
        <w:rPr>
          <w:rtl w:val="0"/>
        </w:rPr>
        <w:t xml:space="preserve"> is the arcade-focused foundation of the Retr01 hardware ecosystem. It is a high-performance, 2D arcade-grade motherboard engineered to be physically robust, technically transparent, and easily interfaceable for custom game development.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Paradigm:</w:t>
      </w:r>
      <w:r w:rsidDel="00000000" w:rsidR="00000000" w:rsidRPr="00000000">
        <w:rPr>
          <w:rtl w:val="0"/>
        </w:rPr>
        <w:t xml:space="preserve"> Strictly binary-oriented, interpreting raw and compressed binary data directly without dynamic memory allocation.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 Model:</w:t>
      </w:r>
      <w:r w:rsidDel="00000000" w:rsidR="00000000" w:rsidRPr="00000000">
        <w:rPr>
          <w:rtl w:val="0"/>
        </w:rPr>
        <w:t xml:space="preserve"> Built around an interleaved memory architecture, eliminating traditional VBLANK bottlenecks and granting the CPU 100% of the frame to execute game logic.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Development Pipeline:</w:t>
      </w:r>
      <w:r w:rsidDel="00000000" w:rsidR="00000000" w:rsidRPr="00000000">
        <w:rPr>
          <w:rtl w:val="0"/>
        </w:rPr>
        <w:t xml:space="preserve"> Designed to execute deterministic ROMs built using the open-source PPUX asset tool and tested on the Retr01 Low-Level Emulator.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Physical Arcade Hardware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initial Retr01-A design utilizes standard through-hole (DIP) components. This choice prioritizes ease of prototyping, modular testing, and field repairability.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Western Design Center W65C02S (DIP-40)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Programmable Logic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Optimized GAL22V10 array (DIP-24) driving state machines, timing, and bus arbitration.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Interleaved AS6C62256 (32KB) SRAM, managed by 74HC-series multiplexers and transceivers.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Non-volatile parallel EEPROM (e.g., AT28C64B) for high scores and system settings.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Controller &amp; I/O Interface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Retr01-A utilizes a professional-grade IDC interface for arcade cabinet integration.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Connector:</w:t>
      </w:r>
      <w:r w:rsidDel="00000000" w:rsidR="00000000" w:rsidRPr="00000000">
        <w:rPr>
          <w:rtl w:val="0"/>
        </w:rPr>
        <w:t xml:space="preserve"> 40-pin IDC Box Header (Raspberry Pi GPIO style).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Allocation:</w:t>
      </w:r>
      <w:r w:rsidDel="00000000" w:rsidR="00000000" w:rsidRPr="00000000">
        <w:rPr>
          <w:rtl w:val="0"/>
        </w:rPr>
        <w:t xml:space="preserve"> 24 pins for player inputs (2 Joysticks, 8 action buttons per player), 16 pins for power, ground, and system signals (Coin, Start, Reset).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Video &amp; Audio Output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Engineered for authentic retro-arcade signal quality and strict memory aesthetics: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Graphics Engine:</w:t>
      </w:r>
      <w:r w:rsidDel="00000000" w:rsidR="00000000" w:rsidRPr="00000000">
        <w:rPr>
          <w:rtl w:val="0"/>
        </w:rPr>
        <w:t xml:space="preserve"> Strict 2bpp color depth, yielding 3 colors plus transparency per tile/sprite to ensure rapid memory fetches and distinct aesthetic styling.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Video Output:</w:t>
      </w:r>
      <w:r w:rsidDel="00000000" w:rsidR="00000000" w:rsidRPr="00000000">
        <w:rPr>
          <w:rtl w:val="0"/>
        </w:rPr>
        <w:t xml:space="preserve"> Resistor-ladder DAC generates analog RGBS signals. Includes optional encoder (e.g., AD724/CXA1645) for S-Video/Composite output via solder pads.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 Dedicated ATmega-based Audio Processing Unit (APU) synthesizing NES-style mono channels via register writes from the W65C02S.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Cartridge &amp; ROM Architecture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Utilizes 5V Parallel Flash ROM (e.g., AM29F016B) with the following mandatory memory structure: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PRG-ROM:</w:t>
      </w:r>
      <w:r w:rsidDel="00000000" w:rsidR="00000000" w:rsidRPr="00000000">
        <w:rPr>
          <w:rtl w:val="0"/>
        </w:rPr>
        <w:t xml:space="preserve"> Game logic instructions compiled via cc65 (up to 512 KB).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CHR-ROM:</w:t>
      </w:r>
      <w:r w:rsidDel="00000000" w:rsidR="00000000" w:rsidRPr="00000000">
        <w:rPr>
          <w:rtl w:val="0"/>
        </w:rPr>
        <w:t xml:space="preserve"> Uncompressed 2bpp pattern data (up to 128 KB).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 Data:</w:t>
      </w:r>
      <w:r w:rsidDel="00000000" w:rsidR="00000000" w:rsidRPr="00000000">
        <w:rPr>
          <w:rtl w:val="0"/>
        </w:rPr>
        <w:t xml:space="preserve"> RLE compressed level data (up to 1.17 MB).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