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Anbud – Konstruktionsprojektering, nybyggnad Ekbackens förskola</w:t>
      </w:r>
    </w:p>
    <w:p>
      <w:r>
        <w:t>Anbud A-2026-114</w:t>
      </w:r>
    </w:p>
    <w:p>
      <w:r>
        <w:t>Anbudsdatum: 2026-10-20</w:t>
      </w:r>
    </w:p>
    <w:p>
      <w:r>
        <w:t>Till: Lindvik kommun, Fastighetsavdelningen</w:t>
      </w:r>
    </w:p>
    <w:p>
      <w:r>
        <w:t>Avser: Konstruktionsprojektering, nybyggnad Ekbackens förskola</w:t>
      </w:r>
    </w:p>
    <w:p>
      <w:r>
        <w:t>Vi tackar för förfrågan och lämnar härmed anbud på konstruktionsprojektering för nybyggnad av Ekbackens förskola, två plan med stomme i KL-trä och grundläggning på platta på mark.</w:t>
      </w:r>
    </w:p>
    <w:p>
      <w:r>
        <w:t>Uppdraget planeras att starta 2026-11-16 och avslutas 2027-08-31 i och med överlämnade relationshandlingar.</w:t>
      </w:r>
    </w:p>
    <w:p>
      <w:pPr>
        <w:pStyle w:val="Heading2"/>
      </w:pPr>
      <w:r>
        <w:t>Timpriser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</w:t>
            </w:r>
          </w:p>
        </w:tc>
        <w:tc>
          <w:tcPr>
            <w:tcW w:type="dxa" w:w="4320"/>
          </w:tcPr>
          <w:p>
            <w:r>
              <w:t>Timpris (kr/h)</w:t>
            </w:r>
          </w:p>
        </w:tc>
      </w:tr>
      <w:tr>
        <w:tc>
          <w:tcPr>
            <w:tcW w:type="dxa" w:w="4320"/>
          </w:tcPr>
          <w:p>
            <w:r>
              <w:t>Uppdragsledare</w:t>
            </w:r>
          </w:p>
        </w:tc>
        <w:tc>
          <w:tcPr>
            <w:tcW w:type="dxa" w:w="4320"/>
          </w:tcPr>
          <w:p>
            <w:r>
              <w:t>1 250</w:t>
            </w:r>
          </w:p>
        </w:tc>
      </w:tr>
      <w:tr>
        <w:tc>
          <w:tcPr>
            <w:tcW w:type="dxa" w:w="4320"/>
          </w:tcPr>
          <w:p>
            <w:r>
              <w:t>Konstruktör</w:t>
            </w:r>
          </w:p>
        </w:tc>
        <w:tc>
          <w:tcPr>
            <w:tcW w:type="dxa" w:w="4320"/>
          </w:tcPr>
          <w:p>
            <w:r>
              <w:t>1 050</w:t>
            </w:r>
          </w:p>
        </w:tc>
      </w:tr>
      <w:tr>
        <w:tc>
          <w:tcPr>
            <w:tcW w:type="dxa" w:w="4320"/>
          </w:tcPr>
          <w:p>
            <w:r>
              <w:t>Handläggare/ritare</w:t>
            </w:r>
          </w:p>
        </w:tc>
        <w:tc>
          <w:tcPr>
            <w:tcW w:type="dxa" w:w="4320"/>
          </w:tcPr>
          <w:p>
            <w:r>
              <w:t>900</w:t>
            </w:r>
          </w:p>
        </w:tc>
      </w:tr>
      <w:tr>
        <w:tc>
          <w:tcPr>
            <w:tcW w:type="dxa" w:w="4320"/>
          </w:tcPr>
          <w:p>
            <w:r>
              <w:t>BIM-samordnare</w:t>
            </w:r>
          </w:p>
        </w:tc>
        <w:tc>
          <w:tcPr>
            <w:tcW w:type="dxa" w:w="4320"/>
          </w:tcPr>
          <w:p>
            <w:r>
              <w:t>1 000</w:t>
            </w:r>
          </w:p>
        </w:tc>
      </w:tr>
    </w:tbl>
    <w:p>
      <w:pPr>
        <w:pStyle w:val="Heading2"/>
      </w:pPr>
      <w:r>
        <w:t>Arbetsmoment och leveranser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Kod</w:t>
            </w:r>
          </w:p>
        </w:tc>
        <w:tc>
          <w:tcPr>
            <w:tcW w:type="dxa" w:w="1728"/>
          </w:tcPr>
          <w:p>
            <w:r>
              <w:t>Moment</w:t>
            </w:r>
          </w:p>
        </w:tc>
        <w:tc>
          <w:tcPr>
            <w:tcW w:type="dxa" w:w="1728"/>
          </w:tcPr>
          <w:p>
            <w:r>
              <w:t>Roll</w:t>
            </w:r>
          </w:p>
        </w:tc>
        <w:tc>
          <w:tcPr>
            <w:tcW w:type="dxa" w:w="1728"/>
          </w:tcPr>
          <w:p>
            <w:r>
              <w:t>Timmar</w:t>
            </w:r>
          </w:p>
        </w:tc>
        <w:tc>
          <w:tcPr>
            <w:tcW w:type="dxa" w:w="1728"/>
          </w:tcPr>
          <w:p>
            <w:r>
              <w:t>Belopp (kr)</w:t>
            </w:r>
          </w:p>
        </w:tc>
      </w:tr>
      <w:tr>
        <w:tc>
          <w:tcPr>
            <w:tcW w:type="dxa" w:w="1728"/>
          </w:tcPr>
          <w:p>
            <w:r>
              <w:t>Fas 1 – Utredning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Startmöte och inventering av befintligt underlag</w:t>
            </w:r>
          </w:p>
        </w:tc>
        <w:tc>
          <w:tcPr>
            <w:tcW w:type="dxa" w:w="1728"/>
          </w:tcPr>
          <w:p>
            <w:r>
              <w:t>Uppdragsledare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15 000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Förstudie stomval</w:t>
            </w:r>
          </w:p>
        </w:tc>
        <w:tc>
          <w:tcPr>
            <w:tcW w:type="dxa" w:w="1728"/>
          </w:tcPr>
          <w:p>
            <w:r>
              <w:t>Konstruktör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42 000</w:t>
            </w:r>
          </w:p>
        </w:tc>
      </w:tr>
      <w:tr>
        <w:tc>
          <w:tcPr>
            <w:tcW w:type="dxa" w:w="1728"/>
          </w:tcPr>
          <w:p>
            <w:r>
              <w:t>Fas 2 – Systemhandling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Systemhandling konstruktion</w:t>
            </w:r>
          </w:p>
        </w:tc>
        <w:tc>
          <w:tcPr>
            <w:tcW w:type="dxa" w:w="1728"/>
          </w:tcPr>
          <w:p>
            <w:r>
              <w:t>Konstruktör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126 000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Projekteringsmöten (12 st)</w:t>
            </w:r>
          </w:p>
        </w:tc>
        <w:tc>
          <w:tcPr>
            <w:tcW w:type="dxa" w:w="1728"/>
          </w:tcPr>
          <w:p>
            <w:r>
              <w:t>Uppdragsledare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45 000</w:t>
            </w:r>
          </w:p>
        </w:tc>
      </w:tr>
      <w:tr>
        <w:tc>
          <w:tcPr>
            <w:tcW w:type="dxa" w:w="1728"/>
          </w:tcPr>
          <w:p>
            <w:r>
              <w:t>Fas 3 – Bygghandling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Bygghandling stomme och grund</w:t>
            </w:r>
          </w:p>
        </w:tc>
        <w:tc>
          <w:tcPr>
            <w:tcW w:type="dxa" w:w="1728"/>
          </w:tcPr>
          <w:p>
            <w:r>
              <w:t>Konstruktör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231 000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Ritningsproduktion</w:t>
            </w:r>
          </w:p>
        </w:tc>
        <w:tc>
          <w:tcPr>
            <w:tcW w:type="dxa" w:w="1728"/>
          </w:tcPr>
          <w:p>
            <w:r>
              <w:t>Handläggare/ritare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162 000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BIM-samordning och kollisionskontroll</w:t>
            </w:r>
          </w:p>
        </w:tc>
        <w:tc>
          <w:tcPr>
            <w:tcW w:type="dxa" w:w="1728"/>
          </w:tcPr>
          <w:p>
            <w:r>
              <w:t>BIM-samordnare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70 000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Egenkontroll och granskning</w:t>
            </w:r>
          </w:p>
        </w:tc>
        <w:tc>
          <w:tcPr>
            <w:tcW w:type="dxa" w:w="1728"/>
          </w:tcPr>
          <w:p>
            <w:r>
              <w:t>Uppdragsledare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20 000</w:t>
            </w:r>
          </w:p>
        </w:tc>
      </w:tr>
      <w:tr>
        <w:tc>
          <w:tcPr>
            <w:tcW w:type="dxa" w:w="1728"/>
          </w:tcPr>
          <w:p>
            <w:r>
              <w:t>Fas 4 – Byggskede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Medverkan i byggskede, byggplatsbesök</w:t>
            </w:r>
          </w:p>
        </w:tc>
        <w:tc>
          <w:tcPr>
            <w:tcW w:type="dxa" w:w="1728"/>
          </w:tcPr>
          <w:p>
            <w:r>
              <w:t>Konstruktör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50 400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Relationshandlingar</w:t>
            </w:r>
          </w:p>
        </w:tc>
        <w:tc>
          <w:tcPr>
            <w:tcW w:type="dxa" w:w="1728"/>
          </w:tcPr>
          <w:p>
            <w:r>
              <w:t>Handläggare/ritare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27 000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Summa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772</w:t>
            </w:r>
          </w:p>
        </w:tc>
        <w:tc>
          <w:tcPr>
            <w:tcW w:type="dxa" w:w="1728"/>
          </w:tcPr>
          <w:p>
            <w:r>
              <w:t>788 400</w:t>
            </w:r>
          </w:p>
        </w:tc>
      </w:tr>
    </w:tbl>
    <w:p>
      <w:pPr>
        <w:pStyle w:val="Heading2"/>
      </w:pPr>
      <w:r>
        <w:t>Arvode och villkor</w:t>
      </w:r>
    </w:p>
    <w:p>
      <w:r>
        <w:t>Uppdraget utförs till fast arvode om 788 400 kr exklusive moms, enligt ABK 09.</w:t>
      </w:r>
    </w:p>
    <w:p>
      <w:r>
        <w:t>Reserv för oförutsett: 5 % (39 420 kr). Reserven ingår inte i det fasta arvodet och avropas efter beställarens skriftliga godkännande.</w:t>
      </w:r>
    </w:p>
    <w:p>
      <w:r>
        <w:t>Á-priser: Tillkommande projekteringsmöte utöver 12 st debiteras med 4 500 kr/st. Tilläggsarbeten (ÄTA) debiteras enligt timpriserna ovan.</w:t>
      </w:r>
    </w:p>
    <w:p>
      <w:r>
        <w:t>Fakturering sker månadsvis i takt med upparbetning. Betalningsvillkor 30 dagar.</w:t>
      </w:r>
    </w:p>
    <w:p>
      <w:r>
        <w:t>Med vänlig hälsning</w:t>
      </w:r>
    </w:p>
    <w:p>
      <w:r>
        <w:t>Karin Ström, Uppdragsledare, Stomkonsult Norr 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