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Times New Roman" w:cs="Times New Roman" w:eastAsia="Times New Roman" w:hAnsi="Times New Roman"/>
          <w:b/>
          <w:bCs/>
          <w:caps/>
          <w:sz w:val="32"/>
          <w:szCs w:val="32"/>
        </w:rPr>
        <w:t xml:space="preserve">PROPOSAL KEGIATAN</w:t>
      </w:r>
    </w:p>
    <w:p>
      <w:pPr>
        <w:pBdr>
          <w:bottom w:val="single" w:color="1F3864" w:sz="6" w:space="1"/>
        </w:pBdr>
        <w:spacing w:after="80" w:before="0"/>
        <w:jc w:val="center"/>
      </w:pPr>
      <w:r>
        <w:rPr>
          <w:rFonts w:ascii="Times New Roman" w:cs="Times New Roman" w:eastAsia="Times New Roman" w:hAnsi="Times New Roman"/>
          <w:b/>
          <w:bCs/>
          <w:caps/>
          <w:sz w:val="24"/>
          <w:szCs w:val="24"/>
        </w:rPr>
        <w:t xml:space="preserve">PROGRAM LAYANAN LAINNYA KEBUDAYAAN</w:t>
      </w:r>
    </w:p>
    <w:p>
      <w:pPr>
        <w:spacing w:after="80" w:before="80"/>
        <w:jc w:val="center"/>
      </w:pPr>
      <w:r>
        <w:rPr>
          <w:rFonts w:ascii="Times New Roman" w:cs="Times New Roman" w:eastAsia="Times New Roman" w:hAnsi="Times New Roman"/>
          <w:b/>
          <w:bCs/>
          <w:color w:val="2E5395"/>
          <w:sz w:val="22"/>
          <w:szCs w:val="22"/>
        </w:rPr>
        <w:t xml:space="preserve">KATEGORI KAJIAN OBJEK PEMAJUAN KEBUDAYAAN DAN CAGAR BUDAYA</w:t>
      </w:r>
    </w:p>
    <w:p>
      <w:pPr>
        <w:spacing w:after="80" w:before="80"/>
        <w:jc w:val="center"/>
      </w:pPr>
      <w:r>
        <w:rPr>
          <w:rFonts w:ascii="Times New Roman" w:cs="Times New Roman" w:eastAsia="Times New Roman" w:hAnsi="Times New Roman"/>
          <w:b/>
          <w:bCs/>
          <w:i/>
          <w:iCs/>
          <w:color w:val="2E5395"/>
          <w:sz w:val="22"/>
          <w:szCs w:val="22"/>
        </w:rPr>
        <w:t xml:space="preserve">DANA INDONESIANA</w:t>
      </w:r>
    </w:p>
    <w:p>
      <w:pPr>
        <w:spacing w:after="80" w:before="80"/>
      </w:pPr>
      <w:r>
        <w:t xml:space="preserve"/>
      </w:r>
    </w:p>
    <w:p>
      <w:pPr>
        <w:spacing w:after="80" w:before="240"/>
        <w:jc w:val="center"/>
      </w:pPr>
      <w:r>
        <w:rPr>
          <w:rFonts w:ascii="Times New Roman" w:cs="Times New Roman" w:eastAsia="Times New Roman" w:hAnsi="Times New Roman"/>
          <w:b/>
          <w:bCs/>
          <w:sz w:val="26"/>
          <w:szCs w:val="26"/>
        </w:rPr>
        <w:t xml:space="preserve">JUDUL KEGIATAN:</w:t>
      </w:r>
    </w:p>
    <w:p>
      <w:pPr>
        <w:spacing w:after="80" w:before="80"/>
        <w:jc w:val="center"/>
      </w:pPr>
      <w:r>
        <w:rPr>
          <w:rFonts w:ascii="Times New Roman" w:cs="Times New Roman" w:eastAsia="Times New Roman" w:hAnsi="Times New Roman"/>
          <w:b/>
          <w:bCs/>
          <w:sz w:val="26"/>
          <w:szCs w:val="26"/>
        </w:rPr>
        <w:t xml:space="preserve">Etnomatematika dalam Siklus Padi Dayak Kanayatn:</w:t>
      </w:r>
    </w:p>
    <w:p>
      <w:pPr>
        <w:spacing w:after="80" w:before="0"/>
        <w:jc w:val="center"/>
      </w:pPr>
      <w:r>
        <w:rPr>
          <w:rFonts w:ascii="Times New Roman" w:cs="Times New Roman" w:eastAsia="Times New Roman" w:hAnsi="Times New Roman"/>
          <w:b/>
          <w:bCs/>
          <w:sz w:val="26"/>
          <w:szCs w:val="26"/>
        </w:rPr>
        <w:t xml:space="preserve">Dokumentasi, Analisis, dan Diseminasi Pengetahuan Tradisional</w:t>
      </w:r>
    </w:p>
    <w:p>
      <w:pPr>
        <w:spacing w:after="240" w:before="0"/>
        <w:jc w:val="center"/>
      </w:pPr>
      <w:r>
        <w:rPr>
          <w:rFonts w:ascii="Times New Roman" w:cs="Times New Roman" w:eastAsia="Times New Roman" w:hAnsi="Times New Roman"/>
          <w:b/>
          <w:bCs/>
          <w:sz w:val="26"/>
          <w:szCs w:val="26"/>
        </w:rPr>
        <w:t xml:space="preserve">Pertanian Berbasis Ritus Masyarakat Dayak Kanayatn di Kabupaten Landak</w:t>
      </w:r>
    </w:p>
    <w:p>
      <w:pPr>
        <w:spacing w:after="80" w:before="80"/>
      </w:pPr>
      <w:r>
        <w:t xml:space="preserve"/>
      </w:r>
    </w:p>
    <w:p>
      <w:pPr>
        <w:spacing w:after="40" w:before="120"/>
        <w:jc w:val="center"/>
      </w:pPr>
      <w:r>
        <w:rPr>
          <w:rFonts w:ascii="Times New Roman" w:cs="Times New Roman" w:eastAsia="Times New Roman" w:hAnsi="Times New Roman"/>
          <w:sz w:val="24"/>
          <w:szCs w:val="24"/>
        </w:rPr>
        <w:t xml:space="preserve">Diajukan oleh:</w:t>
      </w:r>
    </w:p>
    <w:p>
      <w:pPr>
        <w:spacing w:after="40" w:before="40"/>
        <w:jc w:val="center"/>
      </w:pPr>
      <w:r>
        <w:rPr>
          <w:rFonts w:ascii="Times New Roman" w:cs="Times New Roman" w:eastAsia="Times New Roman" w:hAnsi="Times New Roman"/>
          <w:b/>
          <w:bCs/>
          <w:sz w:val="24"/>
          <w:szCs w:val="24"/>
        </w:rPr>
        <w:t xml:space="preserve">[Nama Orang Perseorangan/Komunitas/Lembaga]</w:t>
      </w:r>
    </w:p>
    <w:p>
      <w:pPr>
        <w:spacing w:after="80" w:before="80"/>
      </w:pPr>
      <w:r>
        <w:t xml:space="preserve"/>
      </w:r>
    </w:p>
    <w:p>
      <w:pPr>
        <w:spacing w:after="80" w:before="480"/>
        <w:jc w:val="center"/>
      </w:pPr>
      <w:r>
        <w:rPr>
          <w:rFonts w:ascii="Times New Roman" w:cs="Times New Roman" w:eastAsia="Times New Roman" w:hAnsi="Times New Roman"/>
          <w:i/>
          <w:iCs/>
          <w:sz w:val="22"/>
          <w:szCs w:val="22"/>
        </w:rPr>
        <w:t xml:space="preserve">Tema Program:</w:t>
      </w:r>
    </w:p>
    <w:p>
      <w:pPr>
        <w:spacing w:after="80" w:before="0"/>
        <w:jc w:val="center"/>
      </w:pPr>
      <w:r>
        <w:rPr>
          <w:rFonts w:ascii="Times New Roman" w:cs="Times New Roman" w:eastAsia="Times New Roman" w:hAnsi="Times New Roman"/>
          <w:i/>
          <w:iCs/>
          <w:color w:val="1F3864"/>
          <w:sz w:val="22"/>
          <w:szCs w:val="22"/>
        </w:rPr>
        <w:t xml:space="preserve">"Pemajuan Kebudayaan yang Inklusif, Harmonis, dan Berkelanjutan"</w:t>
      </w:r>
    </w:p>
    <w:p>
      <w:pPr>
        <w:spacing w:after="80" w:before="80"/>
      </w:pPr>
      <w:r>
        <w:t xml:space="preserve"/>
      </w:r>
    </w:p>
    <w:p>
      <w:pPr>
        <w:spacing w:after="80" w:before="480"/>
        <w:jc w:val="center"/>
      </w:pPr>
      <w:r>
        <w:rPr>
          <w:rFonts w:ascii="Times New Roman" w:cs="Times New Roman" w:eastAsia="Times New Roman" w:hAnsi="Times New Roman"/>
          <w:b/>
          <w:bCs/>
          <w:sz w:val="24"/>
          <w:szCs w:val="24"/>
        </w:rPr>
        <w:t xml:space="preserve">Tahun 2025</w:t>
      </w:r>
    </w:p>
    <w:p>
      <w:pPr>
        <w:sectPr>
          <w:pgSz w:w="11906" w:h="16838" w:orient="portrait"/>
          <w:pgMar w:top="1440" w:right="1440" w:bottom="1440" w:left="1800" w:header="708" w:footer="708" w:gutter="0"/>
          <w:pgNumType/>
          <w:docGrid w:linePitch="360"/>
        </w:sectPr>
      </w:pPr>
    </w:p>
    <w:p>
      <w:pPr>
        <w:pStyle w:val="Heading1"/>
        <w:spacing w:after="180" w:before="360"/>
      </w:pPr>
      <w:r>
        <w:rPr>
          <w:rFonts w:ascii="Times New Roman" w:cs="Times New Roman" w:eastAsia="Times New Roman" w:hAnsi="Times New Roman"/>
          <w:b/>
          <w:bCs/>
          <w:caps/>
          <w:sz w:val="28"/>
          <w:szCs w:val="28"/>
        </w:rPr>
        <w:t xml:space="preserve">BAB I. PENDAHULUAN</w:t>
      </w:r>
    </w:p>
    <w:p>
      <w:pPr>
        <w:spacing w:after="120" w:before="120" w:line="360"/>
        <w:ind w:firstLine="720"/>
        <w:jc w:val="both"/>
      </w:pPr>
      <w:r>
        <w:rPr>
          <w:rFonts w:ascii="Times New Roman" w:cs="Times New Roman" w:eastAsia="Times New Roman" w:hAnsi="Times New Roman"/>
          <w:sz w:val="24"/>
          <w:szCs w:val="24"/>
        </w:rPr>
        <w:t xml:space="preserve">Indonesia adalah salah satu negara dengan kekayaan budaya terbesar di dunia, menyimpan ribuan tradisi lisan, praktik ritual, sistem pengetahuan lokal, dan warisan tak benda yang tersebar di lebih dari tujuh ratus kelompok etnis. Dalam konteks pemajuan kebudayaan nasional, pengetahuan tradisional (local indigenous knowledge) menempati posisi yang sangat strategis, tidak hanya sebagai ekspresi identitas kolektif suatu komunitas, tetapi juga sebagai sumber daya epistemik yang relevan bagi pengembangan ilmu pengetahuan modern. Undang-Undang Nomor 5 Tahun 2017 tentang Pemajuan Kebudayaan menegaskan pentingnya perlindungan, pengembangan, pemanfaatan, dan pembinaan kebudayaan sebagai tanggung jawab bersama negara dan masyarakat. Namun demikian, pengetahuan tradisional yang hidup di komunitas adat kerap tersimpan secara lisan dan praktis, sehingga rentan mengalami kemerosotan dan kepunahan tanpa upaya dokumentasi yang sistematis dan akademis.</w:t>
      </w:r>
    </w:p>
    <w:p>
      <w:pPr>
        <w:spacing w:after="120" w:before="120" w:line="360"/>
        <w:ind w:firstLine="720"/>
        <w:jc w:val="both"/>
      </w:pPr>
      <w:r>
        <w:rPr>
          <w:rFonts w:ascii="Times New Roman" w:cs="Times New Roman" w:eastAsia="Times New Roman" w:hAnsi="Times New Roman"/>
          <w:sz w:val="24"/>
          <w:szCs w:val="24"/>
        </w:rPr>
        <w:t xml:space="preserve">Salah satu bentuk pengetahuan tradisional yang kaya nilai namun belum banyak mendapat perhatian akademik adalah praktik pertanian berbasis ritual yang dijalankan oleh masyarakat Dayak Kanayatn di Kabupaten Landak, Kalimantan Barat. Siklus padi masyarakat Dayak Kanayatn, yang dalam bahasa lokal dikenal sebagai ba’uma, mencakup serangkaian tahapan yang melibatkan ritual adat, pembacaan tanda-tanda alam, perhitungan waktu tanam berdasarkan pergerakan benda langit, serta penggunaan simbol-simbol geometris dalam pembuatan perlengkapan ritual seperti anyaman dan ukiran. Setiap tahapan—mulai dari bamang (ritual pembukaan lahan), menugal (penanaman), hingga gawai padi (perayaan panen)—mengandung dimensi matematis yang bersifat implisit namun terstruktur, mencerminkan sistem kalender agraris dan logika numerik yang telah diwariskan lintas generasi.</w:t>
      </w:r>
    </w:p>
    <w:p>
      <w:pPr>
        <w:spacing w:after="120" w:before="120" w:line="360"/>
        <w:ind w:firstLine="720"/>
        <w:jc w:val="both"/>
      </w:pPr>
      <w:r>
        <w:rPr>
          <w:rFonts w:ascii="Times New Roman" w:cs="Times New Roman" w:eastAsia="Times New Roman" w:hAnsi="Times New Roman"/>
          <w:sz w:val="24"/>
          <w:szCs w:val="24"/>
        </w:rPr>
        <w:t xml:space="preserve">Meskipun praktik budaya tersebut dikenal luas dalam kehidupan komunitas Dayak Kanayatn, dokumentasi akademik mengenai aspek etnomatematika di dalamnya masih sangat terbatas. Kajian-kajian yang ada umumnya berfokus pada aspek ritual keagamaan atau seni pertunjukan, sementara dimensi matematis—seperti sistem perhitungan waktu, pola geometris pada artefak ritual, dan logika numerik dalam pembagian hasil panen—belum pernah dianalisis secara komprehensif dalam kerangka ilmiah. Ketiadaan dokumentasi ini tidak hanya menyebabkan hilangnya potensi kontribusi pengetahuan lokal terhadap pengembangan ilmu, tetapi juga memperlemah posisi tawar komunitas dalam upaya pelestarian dan pengakuan resmi praktik budaya mereka sebagai Objek Pemajuan Kebudayaan (OPK).</w:t>
      </w:r>
    </w:p>
    <w:p>
      <w:pPr>
        <w:spacing w:after="120" w:before="120" w:line="360"/>
        <w:ind w:firstLine="720"/>
        <w:jc w:val="both"/>
      </w:pPr>
      <w:r>
        <w:rPr>
          <w:rFonts w:ascii="Times New Roman" w:cs="Times New Roman" w:eastAsia="Times New Roman" w:hAnsi="Times New Roman"/>
          <w:sz w:val="24"/>
          <w:szCs w:val="24"/>
        </w:rPr>
        <w:t xml:space="preserve">Kajian ini dirancang sebagai respons langsung terhadap tujuan Program Layanan Lainnya Kebudayaan Kategori Kajian OPK-CB, yakni mendorong saintifikasi elemen-elemen kebudayaan Indonesia dan penguatan data pada Data Pokok Kebudayaan Indonesia. Relevansi kajian ini juga sejalan dengan amanat program untuk mendorong penelitian etnografi pada budaya minoritas di daerah yang secara historis kurang mendapat perhatian dari pusat akademis nasional. Dengan mendokumentasikan secara ilmiah pengetahuan matematis yang tersimpan dalam ritual pertanian Dayak Kanayatn, kajian ini diharapkan dapat menjadi bukti empiris bahwa pengetahuan lokal memiliki kedalaman intelektual yang layak diakui dan dikembangkan secara formal.</w:t>
      </w:r>
    </w:p>
    <w:p>
      <w:pPr>
        <w:spacing w:after="120" w:before="120" w:line="360"/>
        <w:ind w:firstLine="720"/>
        <w:jc w:val="both"/>
      </w:pPr>
      <w:r>
        <w:rPr>
          <w:rFonts w:ascii="Times New Roman" w:cs="Times New Roman" w:eastAsia="Times New Roman" w:hAnsi="Times New Roman"/>
          <w:sz w:val="24"/>
          <w:szCs w:val="24"/>
        </w:rPr>
        <w:t xml:space="preserve">Berdasarkan latar belakang tersebut, kajian ini secara umum bertujuan untuk mendokumentasikan, menganalisis, dan menyebarluaskan pengetahuan tradisional berbasis etnomatematika dalam siklus padi Dayak Kanayatn di Kabupaten Landak. Secara khusus, kajian ini berupaya mengungkap bagaimana konsep-konsep matematis—baik yang bersifat numerik, geometris, maupun kalenderis—tertanam dalam praktik ritual pertanian masyarakat adat tersebut, serta mendorong pengakuan formal atas kekayaan intelektual komunitas melalui pendokumentasian yang dapat dipertanggungjawabkan secara ilmiah.</w:t>
      </w:r>
    </w:p>
    <w:p>
      <w:pPr>
        <w:spacing w:after="80" w:before="80"/>
      </w:pPr>
      <w:r>
        <w:t xml:space="preserve"/>
      </w:r>
    </w:p>
    <w:p>
      <w:pPr>
        <w:pStyle w:val="Heading1"/>
        <w:spacing w:after="180" w:before="360"/>
      </w:pPr>
      <w:r>
        <w:rPr>
          <w:rFonts w:ascii="Times New Roman" w:cs="Times New Roman" w:eastAsia="Times New Roman" w:hAnsi="Times New Roman"/>
          <w:b/>
          <w:bCs/>
          <w:caps/>
          <w:sz w:val="28"/>
          <w:szCs w:val="28"/>
        </w:rPr>
        <w:t xml:space="preserve">BAB II. KONSEP KEGIATAN</w:t>
      </w:r>
    </w:p>
    <w:p>
      <w:pPr>
        <w:spacing w:after="120" w:before="120" w:line="360"/>
        <w:ind w:firstLine="720"/>
        <w:jc w:val="both"/>
      </w:pPr>
      <w:r>
        <w:rPr>
          <w:rFonts w:ascii="Times New Roman" w:cs="Times New Roman" w:eastAsia="Times New Roman" w:hAnsi="Times New Roman"/>
          <w:sz w:val="24"/>
          <w:szCs w:val="24"/>
        </w:rPr>
        <w:t xml:space="preserve">Secara khusus, kajian ini bertujuan untuk mengidentifikasi dan mendokumentasikan praktik-praktik ritual dalam siklus padi Dayak Kanayatn yang secara eksplisit maupun implisit mengandung konsep-konsep matematis. Hal ini mencakup tiga domain utama: (1) konsep numerik, meliputi sistem penghitungan hasil panen, pembagian lahan, dan jumlah sesaji dalam upacara adat; (2) konsep geometris, meliputi pola anyaman ritual, ukiran adat, dan tata ruang dalam upacara ba’uma; serta (3) konsep kalender pertanian, meliputi sistem penentuan waktu tanam dan panen berdasarkan pergerakan bintang, fase bulan, dan tanda-tanda alam lokal. Hasil identifikasi ini akan dirumuskan dalam bentuk naskah akademik yang dapat menjadi referensi ilmiah lintas disiplin.</w:t>
      </w:r>
    </w:p>
    <w:p>
      <w:pPr>
        <w:spacing w:after="120" w:before="120" w:line="360"/>
        <w:ind w:firstLine="720"/>
        <w:jc w:val="both"/>
      </w:pPr>
      <w:r>
        <w:rPr>
          <w:rFonts w:ascii="Times New Roman" w:cs="Times New Roman" w:eastAsia="Times New Roman" w:hAnsi="Times New Roman"/>
          <w:sz w:val="24"/>
          <w:szCs w:val="24"/>
        </w:rPr>
        <w:t xml:space="preserve">Kajian ini melibatkan dua kelompok sasaran utama. Komunitas Dayak Kanayatn di Kabupaten Landak, terutama para tokoh adat, petani pelaku ritual ba’uma, dan generasi muda komunitas, menjadi penerima manfaat langsung yang keterlibatannya bersifat partisipatif dan kolaboratif sepanjang proses penelitian. Sementara itu, akademisi, peneliti, pendidik di tingkat dasar dan menengah, serta pemangku kebijakan di bidang kebudayaan dan pendidikan menjadi penerima manfaat tidak langsung yang diharapkan dapat memanfaatkan hasil kajian ini untuk keperluan pengembangan kurikulum, penelitian lanjutan, dan perumusan kebijakan pelestarian budaya berbasis bukti.</w:t>
      </w:r>
    </w:p>
    <w:p>
      <w:pPr>
        <w:spacing w:after="120" w:before="120" w:line="360"/>
        <w:ind w:firstLine="720"/>
        <w:jc w:val="both"/>
      </w:pPr>
      <w:r>
        <w:rPr>
          <w:rFonts w:ascii="Times New Roman" w:cs="Times New Roman" w:eastAsia="Times New Roman" w:hAnsi="Times New Roman"/>
          <w:sz w:val="24"/>
          <w:szCs w:val="24"/>
        </w:rPr>
        <w:t xml:space="preserve">Kegiatan ini akan menghasilkan sejumlah output yang saling melengkapi. Output utama berbentuk naskah akademik dan monograf ringkas yang mendokumentasikan temuan etnomatematika dalam praktik pertanian Dayak Kanayatn, lengkap dengan analisis sistematis dan catatan lapangan. Selain itu, kajian ini juga akan memproduksi sebuah video dokumenter pendek yang merekam langsung praktik ritual di lapangan sebagai bahan diseminasi yang aksesibel untuk publik luas. Kegiatan seminar dan pameran lokal akan diadakan untuk mempertemukan komunitas, akademisi, dan pembuat kebijakan dalam satu ruang diskusi. Output terakhir berupa policy brief yang berisi rekomendasi kebijakan bagi dinas terkait mengenai integrasi pengetahuan lokal dalam kurikulum pendidikan daerah.</w:t>
      </w:r>
    </w:p>
    <w:p>
      <w:pPr>
        <w:spacing w:after="120" w:before="120" w:line="360"/>
        <w:ind w:firstLine="720"/>
        <w:jc w:val="both"/>
      </w:pPr>
      <w:r>
        <w:rPr>
          <w:rFonts w:ascii="Times New Roman" w:cs="Times New Roman" w:eastAsia="Times New Roman" w:hAnsi="Times New Roman"/>
          <w:sz w:val="24"/>
          <w:szCs w:val="24"/>
        </w:rPr>
        <w:t xml:space="preserve">Keberhasilan kajian ini akan diukur melalui beberapa indikator yang terverifikasi. Pada aspek publikasi, keberhasilan ditandai dengan diselesaikannya naskah akademik yang melewati proses peer review atau diterbitkan dalam jurnal ilmiah yang diakui, serta diperolehnya surat pencatatan hak cipta dari Direktorat Jenderal Kekayaan Intelektual Kementerian Hukum. Pada aspek komunitas, keberhasilan diukur melalui proses validasi temuan oleh tokoh adat dan anggota komunitas, yang menandakan bahwa representasi pengetahuan mereka akurat dan terhormat. Pada aspek dampak pendidikan, keberhasilan ditandai dengan diadopsinya setidaknya sebagian materi kajian sebagai suplemen pengajaran di sekolah-sekolah tingkat dasar atau menengah di lingkungan komunitas Dayak Kanayatn.</w:t>
      </w:r>
    </w:p>
    <w:p>
      <w:pPr>
        <w:spacing w:after="120" w:before="120" w:line="360"/>
        <w:ind w:firstLine="720"/>
        <w:jc w:val="both"/>
      </w:pPr>
      <w:r>
        <w:rPr>
          <w:rFonts w:ascii="Times New Roman" w:cs="Times New Roman" w:eastAsia="Times New Roman" w:hAnsi="Times New Roman"/>
          <w:sz w:val="24"/>
          <w:szCs w:val="24"/>
        </w:rPr>
        <w:t xml:space="preserve">Pelaksanaan kajian ini akan dijalankan melalui kolaborasi multipihak yang terstruktur. Tokoh adat dan tetua komunitas Dayak Kanayatn akan berperan sebagai narasumber utama sekaligus mitra validasi yang menjamin keabsahan dan ketepatan interpretasi data lapangan. Dinas Kebudayaan Kabupaten Landak dan Provinsi Kalimantan Barat akan dilibatkan untuk memfasilitasi perizinan, memberikan dukungan kelembagaan, dan membantu penyebarluasan hasil kajian. Institusi pendidikan tinggi, khususnya yang memiliki program studi pendidikan matematika atau etnografi, akan berperan sebagai mitra akademis dalam proses analisis dan penulisan ilmiah. LSM lokal yang aktif di bidang pemberdayaan masyarakat adat akan membantu koordinasi lapangan dan memastikan pendekatan penelitian yang etis dan inklusif.</w:t>
      </w:r>
    </w:p>
    <w:p>
      <w:pPr>
        <w:spacing w:after="80" w:before="80"/>
      </w:pPr>
      <w:r>
        <w:t xml:space="preserve"/>
      </w:r>
    </w:p>
    <w:p>
      <w:pPr>
        <w:pStyle w:val="Heading1"/>
        <w:spacing w:after="180" w:before="360"/>
      </w:pPr>
      <w:r>
        <w:rPr>
          <w:rFonts w:ascii="Times New Roman" w:cs="Times New Roman" w:eastAsia="Times New Roman" w:hAnsi="Times New Roman"/>
          <w:b/>
          <w:bCs/>
          <w:caps/>
          <w:sz w:val="28"/>
          <w:szCs w:val="28"/>
        </w:rPr>
        <w:t xml:space="preserve">BAB III. URGENSI DAN NILAI STRATEGIS</w:t>
      </w:r>
    </w:p>
    <w:p>
      <w:pPr>
        <w:spacing w:after="120" w:before="120" w:line="360"/>
        <w:ind w:firstLine="720"/>
        <w:jc w:val="both"/>
      </w:pPr>
      <w:r>
        <w:rPr>
          <w:rFonts w:ascii="Times New Roman" w:cs="Times New Roman" w:eastAsia="Times New Roman" w:hAnsi="Times New Roman"/>
          <w:sz w:val="24"/>
          <w:szCs w:val="24"/>
        </w:rPr>
        <w:t xml:space="preserve">Urgensi kajian ini pertama-tama bersumber dari ancaman nyata terhadap kelangsungan pengetahuan tradisional akibat arus modernisasi yang berlangsung cepat. Praktik ritual ba’uma pada komunitas Dayak Kanayatn menghadapi tekanan ganda: di satu sisi, perubahan pola pertanian dari subsisten ke komersial mengurangi frekuensi dan kelengkapan praktik ritual; di sisi lain, transmisi pengetahuan antargenerasi semakin terganggu karena generasi muda lebih terpapar sistem pendidikan formal yang tidak mengintegrasikan kearifan lokal. Para pemegang pengetahuan ritual—umumnya para tetua adat—semakin berkurang jumlahnya, dan tanpa upaya pendokumentasian yang segera dan sistematis, pengetahuan yang mereka simpan berisiko lenyap selamanya bersama kepergian mereka.</w:t>
      </w:r>
    </w:p>
    <w:p>
      <w:pPr>
        <w:spacing w:after="120" w:before="120" w:line="360"/>
        <w:ind w:firstLine="720"/>
        <w:jc w:val="both"/>
      </w:pPr>
      <w:r>
        <w:rPr>
          <w:rFonts w:ascii="Times New Roman" w:cs="Times New Roman" w:eastAsia="Times New Roman" w:hAnsi="Times New Roman"/>
          <w:sz w:val="24"/>
          <w:szCs w:val="24"/>
        </w:rPr>
        <w:t xml:space="preserve">Dari sisi akademik, kajian ini memiliki nilai strategis yang signifikan dalam memperkaya literatur etnomatematika, sebuah bidang yang berkembang pesat namun masih kekurangan representasi dari komunitas adat Kalimantan. Penelitian ini akan menghasilkan data empiris orisinal yang dapat digunakan sebagai landasan studi komparatif dengan komunitas pertanian tradisional lainnya di Asia Tenggara. Lebih jauh, temuan kajian ini berpotensi membuka perspektif baru mengenai universalitas konsep matematika dan cara komunitas non-Barat mengembangkan sistem pengetahuan numerik dan geometris secara mandiri. Hasil kajian juga membuka peluang nyata bagi integrasi konten budaya lokal ke dalam kurikulum matematika di tingkat sekolah dasar dan menengah, mendukung pendidikan yang kontekstual dan bermakna bagi peserta didik dari komunitas adat.</w:t>
      </w:r>
    </w:p>
    <w:p>
      <w:pPr>
        <w:spacing w:after="120" w:before="120" w:line="360"/>
        <w:ind w:firstLine="720"/>
        <w:jc w:val="both"/>
      </w:pPr>
      <w:r>
        <w:rPr>
          <w:rFonts w:ascii="Times New Roman" w:cs="Times New Roman" w:eastAsia="Times New Roman" w:hAnsi="Times New Roman"/>
          <w:sz w:val="24"/>
          <w:szCs w:val="24"/>
        </w:rPr>
        <w:t xml:space="preserve">Nilai sosial dari kajian ini tidak kalah pentingnya. Proses penelitian yang dirancang secara partisipatif akan memberikan ruang bagi komunitas Dayak Kanayatn untuk terlibat aktif dalam pendokumentasian dan penafsiran pengetahuan mereka sendiri, bukan sekadar menjadi objek penelitian. Mekanisme benefit-sharing yang transparan akan memastikan bahwa komunitas mendapatkan manfaat nyata dari proses ini, baik dalam bentuk akses terhadap hasil dokumentasi, dukungan pengakuan resmi OPK, maupun materi edukasi berbasis budaya lokal untuk anak-anak mereka. Pengakuan formal atas praktik budaya mereka juga diharapkan memperkuat rasa bangga dan identitas komunal, yang pada gilirannya mendorong upaya pelestarian yang lebih organik dari dalam komunitas sendiri.</w:t>
      </w:r>
    </w:p>
    <w:p>
      <w:pPr>
        <w:spacing w:after="120" w:before="120" w:line="360"/>
        <w:ind w:firstLine="720"/>
        <w:jc w:val="both"/>
      </w:pPr>
      <w:r>
        <w:rPr>
          <w:rFonts w:ascii="Times New Roman" w:cs="Times New Roman" w:eastAsia="Times New Roman" w:hAnsi="Times New Roman"/>
          <w:sz w:val="24"/>
          <w:szCs w:val="24"/>
        </w:rPr>
        <w:t xml:space="preserve">Pada dimensi kebijakan, kajian ini dirancang untuk menghasilkan rekomendasi yang konkret dan berbasis bukti bagi pemangku kebijakan di tingkat daerah maupun nasional. Policy brief yang dihasilkan akan mencakup rekomendasi terkait mekanisme perlindungan pengetahuan tradisional, prosedur pencatatan OPK berbasis komunitas, serta panduan integrasi kearifan lokal dalam kurikulum pendidikan formal. Data yang dikumpulkan juga akan disumbangkan ke dalam Data Pokok Kebudayaan Indonesia sebagai kontribusi langsung terhadap penguatan basis data kebudayaan nasional yang lebih representatif dan inklusif.</w:t>
      </w:r>
    </w:p>
    <w:p>
      <w:pPr>
        <w:spacing w:after="120" w:before="120" w:line="360"/>
        <w:ind w:firstLine="720"/>
        <w:jc w:val="both"/>
      </w:pPr>
      <w:r>
        <w:rPr>
          <w:rFonts w:ascii="Times New Roman" w:cs="Times New Roman" w:eastAsia="Times New Roman" w:hAnsi="Times New Roman"/>
          <w:sz w:val="24"/>
          <w:szCs w:val="24"/>
        </w:rPr>
        <w:t xml:space="preserve">Secara keseluruhan, kajian ini memiliki relevansi yang erat dengan tema program Dana Indonesiana tahun 2025, yaitu Pemajuan Kebudayaan yang Inklusif, Harmonis, dan Berkelanjutan. Inklusif, karena kajian ini menempatkan komunitas adat sebagai subjek aktif bukan objek pasif penelitian. Harmonis, karena kajian ini membangun jembatan antara sistem pengetahuan lokal dan sains formal dalam semangat saling menghormati dan memperkaya. Berkelanjutan, karena hasil kajian ini tidak hanya bersifat dokumentatif, tetapi dirancang untuk memiliki dampak jangka panjang melalui jalur pendidikan, kebijakan, dan penguatan identitas komunal.</w:t>
      </w:r>
    </w:p>
    <w:p>
      <w:pPr>
        <w:spacing w:after="80" w:before="80"/>
      </w:pPr>
      <w:r>
        <w:t xml:space="preserve"/>
      </w:r>
    </w:p>
    <w:p>
      <w:pPr>
        <w:pStyle w:val="Heading1"/>
        <w:spacing w:after="180" w:before="360"/>
      </w:pPr>
      <w:r>
        <w:rPr>
          <w:rFonts w:ascii="Times New Roman" w:cs="Times New Roman" w:eastAsia="Times New Roman" w:hAnsi="Times New Roman"/>
          <w:b/>
          <w:bCs/>
          <w:caps/>
          <w:sz w:val="28"/>
          <w:szCs w:val="28"/>
        </w:rPr>
        <w:t xml:space="preserve">BAB IV. TAHAPAN PELAKSANAAN</w:t>
      </w:r>
    </w:p>
    <w:p>
      <w:pPr>
        <w:spacing w:after="120" w:before="120" w:line="360"/>
        <w:ind w:firstLine="720"/>
        <w:jc w:val="both"/>
      </w:pPr>
      <w:r>
        <w:rPr>
          <w:rFonts w:ascii="Times New Roman" w:cs="Times New Roman" w:eastAsia="Times New Roman" w:hAnsi="Times New Roman"/>
          <w:sz w:val="24"/>
          <w:szCs w:val="24"/>
        </w:rPr>
        <w:t xml:space="preserve">Kajian ini akan diawali dengan tahap persiapan yang mencakup tiga kegiatan utama. Pertama, tim peneliti akan melakukan konsultasi dan permohonan izin kepada Dewan Adat Dayak Kanayatn setempat sebagai bentuk penghormatan terhadap otoritas komunitas dan syarat mutlak bagi penelitian yang etis. Kedua, koordinasi intensif akan dilakukan bersama seluruh mitra—termasuk Dinas Kebudayaan, universitas mitra, dan LSM lokal—untuk menetapkan pembagian peran, jadwal, dan mekanisme komunikasi selama penelitian berlangsung. Ketiga, instrumen penelitian—termasuk panduan wawancara, protokol observasi, dan lembar persetujuan (informed consent)—akan difinalisasi dan diuji coba dalam satu sesi pra-lapangan untuk memastikan relevansi dan sensitivitasnya terhadap konteks lokal.</w:t>
      </w:r>
    </w:p>
    <w:p>
      <w:pPr>
        <w:spacing w:after="120" w:before="120" w:line="360"/>
        <w:ind w:firstLine="720"/>
        <w:jc w:val="both"/>
      </w:pPr>
      <w:r>
        <w:rPr>
          <w:rFonts w:ascii="Times New Roman" w:cs="Times New Roman" w:eastAsia="Times New Roman" w:hAnsi="Times New Roman"/>
          <w:sz w:val="24"/>
          <w:szCs w:val="24"/>
        </w:rPr>
        <w:t xml:space="preserve">Tahap pengumpulan data akan dilaksanakan selama periode utama musim pertanian Dayak Kanayatn agar peneliti dapat mengamati langsung seluruh tahapan siklus padi secara nyata. Metode utama yang digunakan adalah observasi partisipatif, di mana peneliti hadir dan ikut serta dalam aktivitas ritual selama berhari-hari untuk memperoleh pemahaman mendalam yang tidak mungkin dicapai hanya melalui wawancara. Observasi ini dilengkapi dengan wawancara mendalam bersama tokoh adat, pemimpin ritual, dan petani berpengalaman untuk menggali makna, logika, dan sistem pengetahuan yang melatarbelakangi setiap praktik. Focus Group Discussion (FGD) akan dilakukan bersama kelompok petani dan pemuda komunitas untuk menangkap variasi perspektif dan memvalidasi pemahaman awal peneliti. Seluruh kegiatan lapangan akan didokumentasikan secara audio-visual oleh videografer profesional.</w:t>
      </w:r>
    </w:p>
    <w:p>
      <w:pPr>
        <w:spacing w:after="120" w:before="120" w:line="360"/>
        <w:ind w:firstLine="720"/>
        <w:jc w:val="both"/>
      </w:pPr>
      <w:r>
        <w:rPr>
          <w:rFonts w:ascii="Times New Roman" w:cs="Times New Roman" w:eastAsia="Times New Roman" w:hAnsi="Times New Roman"/>
          <w:sz w:val="24"/>
          <w:szCs w:val="24"/>
        </w:rPr>
        <w:t xml:space="preserve">Data yang terkumpul selanjutnya akan memasuki tahap analisis yang terdiri dari dua proses paralel. Proses pertama adalah transkripsi dan coding tematik terhadap seluruh rekaman wawancara dan catatan lapangan, menggunakan pendekatan grounded theory untuk membiarkan kategori-kategori analitik muncul dari data itu sendiri. Proses kedua adalah analisis etnomatematika yang lebih spesifik, meliputi analisis simbolik terhadap motif geometris dalam artefak ritual, rekonstruksi sistem kalender agraris berdasarkan narasi tetua adat, dan identifikasi operasi numerik yang tersimpan dalam praktik pembagian hasil panen dan penyiapan sesaji. Kedua proses ini akan diintegrasikan dalam satu kerangka analisis terpadu untuk menghasilkan deskripsi yang komprehensif.</w:t>
      </w:r>
    </w:p>
    <w:p>
      <w:pPr>
        <w:spacing w:after="120" w:before="120" w:line="360"/>
        <w:ind w:firstLine="720"/>
        <w:jc w:val="both"/>
      </w:pPr>
      <w:r>
        <w:rPr>
          <w:rFonts w:ascii="Times New Roman" w:cs="Times New Roman" w:eastAsia="Times New Roman" w:hAnsi="Times New Roman"/>
          <w:sz w:val="24"/>
          <w:szCs w:val="24"/>
        </w:rPr>
        <w:t xml:space="preserve">Sebelum hasil kajian dipublikasikan, tahap validasi komunitas akan dilaksanakan melalui serangkaian sesi presentasi dan diskusi yang digelar di dalam komunitas itu sendiri. Temuan-temuan awal akan dipaparkan kepada para informan kunci dan tokoh adat dalam bahasa yang aksesibel, memberikan mereka kesempatan untuk mengoreksi interpretasi yang keliru, melengkapi data yang kurang, dan menyetujui representasi pengetahuan mereka dalam naskah akademik. Proses validasi ini bukan sekadar formalitas prosedural, melainkan bagian integral dari pendekatan penelitian partisipatif yang menempatkan komunitas sebagai pemilik sah pengetahuan yang sedang didokumentasikan.</w:t>
      </w:r>
    </w:p>
    <w:p>
      <w:pPr>
        <w:spacing w:after="120" w:before="120" w:line="360"/>
        <w:ind w:firstLine="720"/>
        <w:jc w:val="both"/>
      </w:pPr>
      <w:r>
        <w:rPr>
          <w:rFonts w:ascii="Times New Roman" w:cs="Times New Roman" w:eastAsia="Times New Roman" w:hAnsi="Times New Roman"/>
          <w:sz w:val="24"/>
          <w:szCs w:val="24"/>
        </w:rPr>
        <w:t xml:space="preserve">Tahap akhir adalah diseminasi yang dirancang untuk menjangkau berbagai lapisan pemangku kepentingan. Produksi video dokumenter akan diselesaikan berdasarkan rekaman lapangan yang telah divalidasi oleh komunitas. Monograf ringkas dan naskah akademik akan difinalkan untuk publikasi. Seminar lokal dan pameran budaya akan diselenggarakan di Kabupaten Landak dengan mengundang komunitas, pejabat dinas kebudayaan, dan akademisi. Policy brief akan dikirimkan secara resmi kepada Dinas Kebudayaan dan Dinas Pendidikan setempat. Laporan akhir kegiatan beserta seluruh dokumen pendukung akan diserahkan kepada Manajemen Pelaksana sesuai dengan tenggat waktu yang telah disepakati dalam perjanjian pendanaan.</w:t>
      </w:r>
    </w:p>
    <w:p>
      <w:pPr>
        <w:spacing w:after="80" w:before="80"/>
      </w:pPr>
      <w:r>
        <w:t xml:space="preserve"/>
      </w:r>
    </w:p>
    <w:p>
      <w:pPr>
        <w:pStyle w:val="Heading1"/>
        <w:spacing w:after="180" w:before="360"/>
      </w:pPr>
      <w:r>
        <w:rPr>
          <w:rFonts w:ascii="Times New Roman" w:cs="Times New Roman" w:eastAsia="Times New Roman" w:hAnsi="Times New Roman"/>
          <w:b/>
          <w:bCs/>
          <w:caps/>
          <w:sz w:val="28"/>
          <w:szCs w:val="28"/>
        </w:rPr>
        <w:t xml:space="preserve">BAB V. PELAKSANAAN KEGIATAN</w:t>
      </w:r>
    </w:p>
    <w:p>
      <w:pPr>
        <w:pStyle w:val="Heading2"/>
        <w:spacing w:after="120" w:before="240"/>
      </w:pPr>
      <w:r>
        <w:rPr>
          <w:rFonts w:ascii="Times New Roman" w:cs="Times New Roman" w:eastAsia="Times New Roman" w:hAnsi="Times New Roman"/>
          <w:b/>
          <w:bCs/>
          <w:sz w:val="24"/>
          <w:szCs w:val="24"/>
        </w:rPr>
        <w:t xml:space="preserve">A. Metode Pelaksanaan</w:t>
      </w:r>
    </w:p>
    <w:p>
      <w:pPr>
        <w:spacing w:after="120" w:before="120" w:line="360"/>
        <w:ind w:firstLine="720"/>
        <w:jc w:val="both"/>
      </w:pPr>
      <w:r>
        <w:rPr>
          <w:rFonts w:ascii="Times New Roman" w:cs="Times New Roman" w:eastAsia="Times New Roman" w:hAnsi="Times New Roman"/>
          <w:sz w:val="24"/>
          <w:szCs w:val="24"/>
        </w:rPr>
        <w:t xml:space="preserve">Kajian ini menggunakan pendekatan etnografi partisipatif sebagai kerangka metodologis utama. Etnografi partisipatif dipilih karena mampu menangkap pengetahuan yang bersifat implisit, terbodied, dan kontekstual—jenis pengetahuan yang tidak dapat diakses melalui instrumen survei atau studi dokumen semata. Dalam kerangka ini, peneliti tidak memposisikan diri sebagai pengamat eksternal, melainkan sebagai mitra dalam proses penelitian bersama komunitas. Pendekatan etnomatematika, yang dikembangkan dalam tradisi D’Ambrosio (1985) dan Bishop (1988), digunakan sebagai lensa analitis untuk mengidentifikasi dan menafsirkan praktik-praktik matematis yang tertanam dalam konteks budaya dan ritual. Kombinasi kedua pendekatan ini menghasilkan metodologi yang sensitif secara budaya sekaligus ketat secara ilmiah.</w:t>
      </w:r>
    </w:p>
    <w:p>
      <w:pPr>
        <w:pStyle w:val="Heading2"/>
        <w:spacing w:after="120" w:before="240"/>
      </w:pPr>
      <w:r>
        <w:rPr>
          <w:rFonts w:ascii="Times New Roman" w:cs="Times New Roman" w:eastAsia="Times New Roman" w:hAnsi="Times New Roman"/>
          <w:b/>
          <w:bCs/>
          <w:sz w:val="24"/>
          <w:szCs w:val="24"/>
        </w:rPr>
        <w:t xml:space="preserve">B. Teknik Pengumpulan Data</w:t>
      </w:r>
    </w:p>
    <w:p>
      <w:pPr>
        <w:spacing w:after="120" w:before="120" w:line="360"/>
        <w:ind w:firstLine="720"/>
        <w:jc w:val="both"/>
      </w:pPr>
      <w:r>
        <w:rPr>
          <w:rFonts w:ascii="Times New Roman" w:cs="Times New Roman" w:eastAsia="Times New Roman" w:hAnsi="Times New Roman"/>
          <w:sz w:val="24"/>
          <w:szCs w:val="24"/>
        </w:rPr>
        <w:t xml:space="preserve">Pengumpulan data akan dilakukan melalui lima teknik yang saling melengkapi. Observasi partisipatif akan dilakukan selama periode aktif ritual pertanian, di mana peneliti mengikuti dan mendokumentasikan setiap tahapan dengan catatan lapangan terperinci. Wawancara semi-struktural akan dilakukan secara individual bersama tokoh adat, pemimpin ritual (dukun padi), petani senior, dan anggota komunitas yang aktif menjalankan tradisi ba’uma, dengan topik panduan yang mencakup sistem penghitungan waktu, makna simbolik artefak ritual, dan transmisi pengetahuan antargenerasi. FGD akan melibatkan kelompok heterogen dari komunitas untuk menggali variasi perspektif dan membangun pemahaman kolektif. Dokumentasi audio-visual oleh videografer terlatih akan merekam praktik ritual secara komprehensif. Pengumpulan dan pencatatan deskriptif artefak—termasuk anyaman, ukiran, dan perlengkapan ritual lainnya—akan melengkapi data lapangan sebagai sumber analisis geometris.</w:t>
      </w:r>
    </w:p>
    <w:p>
      <w:pPr>
        <w:pStyle w:val="Heading2"/>
        <w:spacing w:after="120" w:before="240"/>
      </w:pPr>
      <w:r>
        <w:rPr>
          <w:rFonts w:ascii="Times New Roman" w:cs="Times New Roman" w:eastAsia="Times New Roman" w:hAnsi="Times New Roman"/>
          <w:b/>
          <w:bCs/>
          <w:sz w:val="24"/>
          <w:szCs w:val="24"/>
        </w:rPr>
        <w:t xml:space="preserve">C. Waktu dan Tempat Kegiatan</w:t>
      </w:r>
    </w:p>
    <w:p>
      <w:pPr>
        <w:spacing w:after="120" w:before="120" w:line="360"/>
        <w:ind w:firstLine="720"/>
        <w:jc w:val="both"/>
      </w:pPr>
      <w:r>
        <w:rPr>
          <w:rFonts w:ascii="Times New Roman" w:cs="Times New Roman" w:eastAsia="Times New Roman" w:hAnsi="Times New Roman"/>
          <w:sz w:val="24"/>
          <w:szCs w:val="24"/>
        </w:rPr>
        <w:t xml:space="preserve">Kegiatan penelitian ini akan dilaksanakan selama dua belas bulan, mencakup periode persiapan, pengumpulan data, analisis, validasi, dan diseminasi. Lokasi utama kegiatan adalah Kabupaten Landak, Kalimantan Barat, khususnya desa-desa komunitas Dayak Kanayatn yang secara aktif masih menjalankan siklus pertanian tradisional ba’uma. Pelaksanaan di lapangan akan disesuaikan dengan kalender pertanian komunitas agar peneliti dapat menyaksikan dan mendokumentasikan seluruh tahapan ritual secara langsung dan menyeluruh.</w:t>
      </w:r>
    </w:p>
    <w:p>
      <w:pPr>
        <w:pStyle w:val="Heading2"/>
        <w:spacing w:after="120" w:before="240"/>
      </w:pPr>
      <w:r>
        <w:rPr>
          <w:rFonts w:ascii="Times New Roman" w:cs="Times New Roman" w:eastAsia="Times New Roman" w:hAnsi="Times New Roman"/>
          <w:b/>
          <w:bCs/>
          <w:sz w:val="24"/>
          <w:szCs w:val="24"/>
        </w:rPr>
        <w:t xml:space="preserve">D. Analisis Data</w:t>
      </w:r>
    </w:p>
    <w:p>
      <w:pPr>
        <w:spacing w:after="120" w:before="120" w:line="360"/>
        <w:ind w:firstLine="720"/>
        <w:jc w:val="both"/>
      </w:pPr>
      <w:r>
        <w:rPr>
          <w:rFonts w:ascii="Times New Roman" w:cs="Times New Roman" w:eastAsia="Times New Roman" w:hAnsi="Times New Roman"/>
          <w:sz w:val="24"/>
          <w:szCs w:val="24"/>
        </w:rPr>
        <w:t xml:space="preserve">Analisis data akan dilaksanakan secara bertahap dan iteratif. Seluruh rekaman wawancara akan ditranskripsi secara verbatim dalam bahasa asli (Kanayatn/Indonesia) kemudian dikodekan menggunakan thematic coding dengan bantuan perangkat lunak analisis data kualitatif. Triangulasi akan diterapkan secara konsisten untuk memvalidasi temuan melalui tiga jalur: triangulasi sumber (membandingkan data dari berbagai informan), triangulasi metode (membandingkan data dari observasi, wawancara, dan FGD), dan triangulasi peneliti (melibatkan lebih dari satu peneliti dalam proses interpretasi). Analisis etnomatematika akan secara spesifik menelaah representasi numerik dalam sistem penghitungan ritual, pola ruang dan simetri dalam artefak budaya, serta simbolisme matematika yang tertanam dalam narasi ritual dan mitos pertanian.</w:t>
      </w:r>
    </w:p>
    <w:p>
      <w:pPr>
        <w:pStyle w:val="Heading2"/>
        <w:spacing w:after="120" w:before="240"/>
      </w:pPr>
      <w:r>
        <w:rPr>
          <w:rFonts w:ascii="Times New Roman" w:cs="Times New Roman" w:eastAsia="Times New Roman" w:hAnsi="Times New Roman"/>
          <w:b/>
          <w:bCs/>
          <w:sz w:val="24"/>
          <w:szCs w:val="24"/>
        </w:rPr>
        <w:t xml:space="preserve">E. Etika Penelitian</w:t>
      </w:r>
    </w:p>
    <w:p>
      <w:pPr>
        <w:spacing w:after="120" w:before="120" w:line="360"/>
        <w:ind w:firstLine="720"/>
        <w:jc w:val="both"/>
      </w:pPr>
      <w:r>
        <w:rPr>
          <w:rFonts w:ascii="Times New Roman" w:cs="Times New Roman" w:eastAsia="Times New Roman" w:hAnsi="Times New Roman"/>
          <w:sz w:val="24"/>
          <w:szCs w:val="24"/>
        </w:rPr>
        <w:t xml:space="preserve">Kajian ini dijalankan di atas fondasi etika penelitian yang ketat dan berbasis penghormatan penuh terhadap komunitas. Izin adat dari Dewan Adat Dayak Kanayatn setempat akan diperoleh sebelum kegiatan lapangan dimulai dan dijaga selama seluruh durasi penelitian. Setiap informan akan dimintai informed consent secara lisan dan tertulis, dengan penjelasan yang jelas mengenai tujuan penelitian, penggunaan data, dan hak mereka untuk mengundurkan diri kapan pun. Hak komunitas atas pengetahuan mereka akan dilindungi melalui perjanjian benefit-sharing yang disepakati bersama, yang antara lain mencakup kepemilikan bersama atas hasil dokumentasi dan hak komunitas untuk menentukan cara penggunaan data. Nama-nama informan yang meminta anonimitas akan dijaga kerahasiaannya dalam seluruh publikasi.</w:t>
      </w:r>
    </w:p>
    <w:p>
      <w:pPr>
        <w:pStyle w:val="Heading2"/>
        <w:spacing w:after="120" w:before="240"/>
      </w:pPr>
      <w:r>
        <w:rPr>
          <w:rFonts w:ascii="Times New Roman" w:cs="Times New Roman" w:eastAsia="Times New Roman" w:hAnsi="Times New Roman"/>
          <w:b/>
          <w:bCs/>
          <w:sz w:val="24"/>
          <w:szCs w:val="24"/>
        </w:rPr>
        <w:t xml:space="preserve">F. Tim Pelaksana</w:t>
      </w:r>
    </w:p>
    <w:p>
      <w:pPr>
        <w:spacing w:after="120" w:before="120" w:line="360"/>
        <w:ind w:firstLine="720"/>
        <w:jc w:val="both"/>
      </w:pPr>
      <w:r>
        <w:rPr>
          <w:rFonts w:ascii="Times New Roman" w:cs="Times New Roman" w:eastAsia="Times New Roman" w:hAnsi="Times New Roman"/>
          <w:sz w:val="24"/>
          <w:szCs w:val="24"/>
        </w:rPr>
        <w:t xml:space="preserve">Kajian ini akan dilaksanakan oleh tim yang terdiri dari enam unsur utama dengan peran dan tanggung jawab yang terdefinisi dengan jelas. Peneliti utama bertanggung jawab atas desain penelitian, koordinasi tim, analisis data, dan penulisan naskah akademik. Co-researcher mendukung pengumpulan data lapangan, transkripsi, dan coding tematik. Ahli etnomatematika dari institusi akademik mitra berperan sebagai konsultan analitis yang memastikan rigor ilmiah dalam interpretasi temuan matematis. Asisten lapangan lokal yang merupakan anggota komunitas Dayak Kanayatn bertugas memfasilitasi akses, pendampingan bahasa, dan komunikasi lintas budaya. Videografer profesional bertanggung jawab atas produksi dokumentasi audio-visual berkualitas tinggi. Konsultan adat dari tokoh komunitas terpercaya berperan dalam memandu pemahaman konteks ritual dan memberikan perspektif komunal yang otentik.</w:t>
      </w:r>
    </w:p>
    <w:p>
      <w:pPr>
        <w:pStyle w:val="Heading2"/>
        <w:spacing w:after="120" w:before="240"/>
      </w:pPr>
      <w:r>
        <w:rPr>
          <w:rFonts w:ascii="Times New Roman" w:cs="Times New Roman" w:eastAsia="Times New Roman" w:hAnsi="Times New Roman"/>
          <w:b/>
          <w:bCs/>
          <w:sz w:val="24"/>
          <w:szCs w:val="24"/>
        </w:rPr>
        <w:t xml:space="preserve">G. Monitoring dan Evaluasi</w:t>
      </w:r>
    </w:p>
    <w:p>
      <w:pPr>
        <w:spacing w:after="120" w:before="120" w:line="360"/>
        <w:ind w:firstLine="720"/>
        <w:jc w:val="both"/>
      </w:pPr>
      <w:r>
        <w:rPr>
          <w:rFonts w:ascii="Times New Roman" w:cs="Times New Roman" w:eastAsia="Times New Roman" w:hAnsi="Times New Roman"/>
          <w:sz w:val="24"/>
          <w:szCs w:val="24"/>
        </w:rPr>
        <w:t xml:space="preserve">Sistem monitoring dan evaluasi kajian ini dirancang untuk memastikan akuntabilitas proses dan kualitas keluaran secara berkelanjutan. Laporan berkala akan disusun setiap bulan dan diserahkan kepada Manajemen Pelaksana sesuai dengan format yang telah ditentukan dalam perjanjian pendanaan. Indikator proses mencakup jumlah sesi wawancara yang telah dilaksanakan, total jam observasi di lapangan, jumlah peserta FGD, dan kelengkapan dokumentasi artefak. Indikator keluaran meliputi penyelesaian naskah akademik sesuai tenggat, produksi video dokumenter, dan pelaksanaan seminar/pameran. Indikator dampak jangka menengah meliputi adopsi materi kajian sebagai suplemen kurikulum di sekolah lokal dan diajukannya permohonan pengakuan resmi OPK atas praktik pertanian Dayak Kanayatn kepada pemerintah daerah. Evaluasi akhir akan dilakukan secara partisipatif bersama komunitas dan mitra untuk mengukur tingkat kepuasan, relevansi, dan keberlanjutan program.</w:t>
      </w:r>
    </w:p>
    <w:p>
      <w:pPr>
        <w:spacing w:after="80" w:before="80"/>
      </w:pPr>
      <w:r>
        <w:t xml:space="preserve"/>
      </w:r>
    </w:p>
    <w:p>
      <w:pPr>
        <w:spacing w:after="80" w:before="80"/>
      </w:pPr>
      <w:r>
        <w:t xml:space="preserve"/>
      </w:r>
    </w:p>
    <w:p>
      <w:pPr>
        <w:spacing w:after="80" w:before="240"/>
        <w:jc w:val="center"/>
      </w:pPr>
      <w:r>
        <w:rPr>
          <w:rFonts w:ascii="Times New Roman" w:cs="Times New Roman" w:eastAsia="Times New Roman" w:hAnsi="Times New Roman"/>
          <w:b/>
          <w:bCs/>
          <w:color w:val="595959"/>
          <w:sz w:val="24"/>
          <w:szCs w:val="24"/>
        </w:rPr>
        <w:t xml:space="preserve">* * *</w:t>
      </w:r>
    </w:p>
    <w:p>
      <w:pPr>
        <w:spacing w:after="240" w:before="80"/>
        <w:jc w:val="center"/>
      </w:pPr>
      <w:r>
        <w:rPr>
          <w:rFonts w:ascii="Times New Roman" w:cs="Times New Roman" w:eastAsia="Times New Roman" w:hAnsi="Times New Roman"/>
          <w:i/>
          <w:iCs/>
          <w:color w:val="595959"/>
          <w:sz w:val="20"/>
          <w:szCs w:val="20"/>
        </w:rPr>
        <w:t xml:space="preserve">Dokumen ini disusun sebagai bagian dari pengajuan Proposal Program Layanan Lainnya Kebudayaan</w:t>
      </w:r>
    </w:p>
    <w:p>
      <w:pPr>
        <w:spacing w:after="80" w:before="0"/>
        <w:jc w:val="center"/>
      </w:pPr>
      <w:r>
        <w:rPr>
          <w:rFonts w:ascii="Times New Roman" w:cs="Times New Roman" w:eastAsia="Times New Roman" w:hAnsi="Times New Roman"/>
          <w:i/>
          <w:iCs/>
          <w:color w:val="595959"/>
          <w:sz w:val="20"/>
          <w:szCs w:val="20"/>
        </w:rPr>
        <w:t xml:space="preserve">Kategori Kajian Objek Pemajuan Kebudayaan dan Cagar Budaya</w:t>
      </w:r>
    </w:p>
    <w:p>
      <w:pPr>
        <w:spacing w:after="80" w:before="0"/>
        <w:jc w:val="center"/>
      </w:pPr>
      <w:r>
        <w:rPr>
          <w:rFonts w:ascii="Times New Roman" w:cs="Times New Roman" w:eastAsia="Times New Roman" w:hAnsi="Times New Roman"/>
          <w:i/>
          <w:iCs/>
          <w:color w:val="595959"/>
          <w:sz w:val="20"/>
          <w:szCs w:val="20"/>
        </w:rPr>
        <w:t xml:space="preserve">Dana Indonesiana | Kementerian Kebudayaan | Tahun 2025</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80"/>
      <w:jc w:val="center"/>
    </w:pPr>
    <w:r>
      <w:rPr>
        <w:rFonts w:ascii="Times New Roman" w:cs="Times New Roman" w:eastAsia="Times New Roman" w:hAnsi="Times New Roman"/>
        <w:color w:val="595959"/>
        <w:sz w:val="18"/>
        <w:szCs w:val="18"/>
      </w:rPr>
      <w:t xml:space="preserve">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20"/>
      <w:jc w:val="right"/>
    </w:pPr>
    <w:r>
      <w:rPr>
        <w:rFonts w:ascii="Times New Roman" w:cs="Times New Roman" w:eastAsia="Times New Roman" w:hAnsi="Times New Roman"/>
        <w:i/>
        <w:iCs/>
        <w:color w:val="595959"/>
        <w:sz w:val="18"/>
        <w:szCs w:val="18"/>
      </w:rPr>
      <w:t xml:space="preserve">Proposal Kajian OPK-CB | Dana Indonesiana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2026-04-22T05:23:48.639Z</dcterms:created>
  <dcterms:modified xsi:type="dcterms:W3CDTF">2026-04-22T05:23:48.639Z</dcterms:modified>
</cp:coreProperties>
</file>

<file path=docProps/custom.xml><?xml version="1.0" encoding="utf-8"?>
<Properties xmlns="http://schemas.openxmlformats.org/officeDocument/2006/custom-properties" xmlns:vt="http://schemas.openxmlformats.org/officeDocument/2006/docPropsVTypes"/>
</file>