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2"/>
        </w:rPr>
        <w:t>Capacity Data Room Population Plan</w:t>
      </w:r>
    </w:p>
    <w:p>
      <w:pPr>
        <w:pStyle w:val="Subtitle"/>
      </w:pPr>
      <w:r>
        <w:t>Blue Mesa AI Campus / Northstar Models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vAlign w:val="center"/>
            <w:tcMar>
              <w:top w:w="80" w:type="dxa"/>
              <w:start w:w="120" w:type="dxa"/>
              <w:bottom w:w="80" w:type="dxa"/>
              <w:end w:w="120" w:type="dxa"/>
            </w:tcMar>
            <w:shd w:fill="E8EEF5"/>
          </w:tcPr>
          <w:p>
            <w:pPr>
              <w:spacing w:after="0"/>
            </w:pPr>
            <w:r>
              <w:rPr>
                <w:b/>
                <w:color w:val="1F4D78"/>
              </w:rPr>
              <w:t>Opportunity</w:t>
            </w:r>
          </w:p>
        </w:tc>
        <w:tc>
          <w:tcPr>
            <w:tcW w:type="dxa" w:w="7460"/>
            <w:vAlign w:val="center"/>
            <w:tcMar>
              <w:top w:w="80" w:type="dxa"/>
              <w:start w:w="120" w:type="dxa"/>
              <w:bottom w:w="80" w:type="dxa"/>
              <w:end w:w="120" w:type="dxa"/>
            </w:tcMar>
          </w:tcPr>
          <w:p>
            <w:pPr>
              <w:spacing w:after="0"/>
            </w:pPr>
            <w:r>
              <w:t>CB-2026-041</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Seller group</w:t>
            </w:r>
          </w:p>
        </w:tc>
        <w:tc>
          <w:tcPr>
            <w:tcW w:type="dxa" w:w="7460"/>
            <w:vAlign w:val="center"/>
            <w:tcMar>
              <w:top w:w="80" w:type="dxa"/>
              <w:start w:w="120" w:type="dxa"/>
              <w:bottom w:w="80" w:type="dxa"/>
              <w:end w:w="120" w:type="dxa"/>
            </w:tcMar>
          </w:tcPr>
          <w:p>
            <w:pPr>
              <w:spacing w:after="0"/>
            </w:pPr>
            <w:r>
              <w:t>Alder Ridge Compute</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Prepared for</w:t>
            </w:r>
          </w:p>
        </w:tc>
        <w:tc>
          <w:tcPr>
            <w:tcW w:type="dxa" w:w="7460"/>
            <w:vAlign w:val="center"/>
            <w:tcMar>
              <w:top w:w="80" w:type="dxa"/>
              <w:start w:w="120" w:type="dxa"/>
              <w:bottom w:w="80" w:type="dxa"/>
              <w:end w:w="120" w:type="dxa"/>
            </w:tcMar>
          </w:tcPr>
          <w:p>
            <w:pPr>
              <w:spacing w:after="0"/>
            </w:pPr>
            <w:r>
              <w:t>Transaction team working draft</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1</w:t>
            </w:r>
          </w:p>
        </w:tc>
        <w:tc>
          <w:tcPr>
            <w:tcW w:type="dxa" w:w="7460"/>
            <w:vAlign w:val="center"/>
            <w:tcMar>
              <w:top w:w="80" w:type="dxa"/>
              <w:start w:w="120" w:type="dxa"/>
              <w:bottom w:w="80" w:type="dxa"/>
              <w:end w:w="120" w:type="dxa"/>
            </w:tcMar>
          </w:tcPr>
          <w:p>
            <w:pPr>
              <w:spacing w:after="0"/>
            </w:pPr>
            <w:r>
              <w:t>August 17, 2026</w:t>
            </w:r>
          </w:p>
        </w:tc>
      </w:tr>
      <w:tr>
        <w:trPr>
          <w:cantSplit/>
        </w:trPr>
        <w:tc>
          <w:tcPr>
            <w:tcW w:type="dxa" w:w="1900"/>
            <w:vAlign w:val="center"/>
            <w:tcMar>
              <w:top w:w="80" w:type="dxa"/>
              <w:start w:w="120" w:type="dxa"/>
              <w:bottom w:w="80" w:type="dxa"/>
              <w:end w:w="120" w:type="dxa"/>
            </w:tcMar>
            <w:shd w:fill="E8EEF5"/>
          </w:tcPr>
          <w:p>
            <w:pPr>
              <w:spacing w:after="0"/>
            </w:pPr>
            <w:r>
              <w:rPr>
                <w:b/>
                <w:color w:val="1F4D78"/>
              </w:rPr>
              <w:t>Phase 2</w:t>
            </w:r>
          </w:p>
        </w:tc>
        <w:tc>
          <w:tcPr>
            <w:tcW w:type="dxa" w:w="7460"/>
            <w:vAlign w:val="center"/>
            <w:tcMar>
              <w:top w:w="80" w:type="dxa"/>
              <w:start w:w="120" w:type="dxa"/>
              <w:bottom w:w="80" w:type="dxa"/>
              <w:end w:w="120" w:type="dxa"/>
            </w:tcMar>
          </w:tcPr>
          <w:p>
            <w:pPr>
              <w:spacing w:after="0"/>
            </w:pPr>
            <w:r>
              <w:t>August 24, 2026</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2F4F7"/>
          </w:tcPr>
          <w:p>
            <w:pPr>
              <w:spacing w:after="0"/>
            </w:pPr>
            <w:r>
              <w:rPr>
                <w:b/>
                <w:color w:val="1F4D78"/>
              </w:rPr>
              <w:t xml:space="preserve">Purpose: </w:t>
            </w:r>
            <w:r>
              <w:t>This is the operating plan for collecting, reviewing, staging, and releasing evidence. A listed item is not represented as available unless its status says Ready.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BEAEA"/>
          </w:tcPr>
          <w:p>
            <w:pPr>
              <w:spacing w:after="0"/>
            </w:pPr>
            <w:r>
              <w:rPr>
                <w:b/>
                <w:color w:val="9B1C1C"/>
              </w:rPr>
              <w:t xml:space="preserve">Immediate gating issue: </w:t>
            </w:r>
            <w:r>
              <w:t>The available utility evidence supports 12 MW on January 15, 2027 and another 12 MW on April 1, 2027. It does not substantiate the buyer's requested 24 MW on January 15.</w:t>
            </w:r>
          </w:p>
        </w:tc>
      </w:tr>
    </w:tbl>
    <w:p>
      <w:pPr>
        <w:spacing w:after="0"/>
      </w:pPr>
    </w:p>
    <w:p>
      <w:pPr>
        <w:pStyle w:val="Heading1"/>
      </w:pPr>
      <w:r>
        <w:t>1. Scope and control</w:t>
      </w:r>
    </w:p>
    <w:p>
      <w:r>
        <w:t>The room will cover Alder Ridge Compute Holdings, Inc., Alder Ridge Compute LLC, Alder Ridge Compute Campus LLC, and Northline Compute Operations LLC to the extent each entity owns, controls, finances, operates, or contracts for capacity required by the transaction. The buyer request names only Alder Ridge Compute LLC; that scope is insufficient because the project SPV controls the site and utility rights, while Northline holds GPU purchase documents and operating contracts.</w:t>
      </w:r>
    </w:p>
    <w:tbl>
      <w:tblPr>
        <w:tblStyle w:val="TableGrid"/>
        <w:tblW w:type="dxa" w:w="9360"/>
        <w:jc w:val="left"/>
        <w:tblLayout w:type="fixed"/>
        <w:tblLook w:firstColumn="1" w:firstRow="1" w:lastColumn="0" w:lastRow="0" w:noHBand="0" w:noVBand="1" w:val="04A0"/>
        <w:tblInd w:w="120" w:type="dxa"/>
      </w:tblPr>
      <w:tblGrid>
        <w:gridCol w:w="1650"/>
        <w:gridCol w:w="3100"/>
        <w:gridCol w:w="4610"/>
      </w:tblGrid>
      <w:tr>
        <w:trPr>
          <w:tblHeader w:val="true"/>
          <w:cantSplit/>
        </w:trPr>
        <w:tc>
          <w:tcPr>
            <w:tcW w:type="dxa" w:w="1650"/>
            <w:shd w:fill="1F4D78"/>
            <w:vAlign w:val="center"/>
            <w:tcMar>
              <w:top w:w="80" w:type="dxa"/>
              <w:start w:w="120" w:type="dxa"/>
              <w:bottom w:w="80" w:type="dxa"/>
              <w:end w:w="120" w:type="dxa"/>
            </w:tcMar>
          </w:tcPr>
          <w:p>
            <w:pPr>
              <w:spacing w:after="0"/>
            </w:pPr>
            <w:r>
              <w:rPr>
                <w:b/>
                <w:color w:val="FFFFFF"/>
                <w:sz w:val="18"/>
              </w:rPr>
              <w:t>Release state</w:t>
            </w:r>
          </w:p>
        </w:tc>
        <w:tc>
          <w:tcPr>
            <w:tcW w:type="dxa" w:w="3100"/>
            <w:shd w:fill="1F4D78"/>
            <w:vAlign w:val="center"/>
            <w:tcMar>
              <w:top w:w="80" w:type="dxa"/>
              <w:start w:w="120" w:type="dxa"/>
              <w:bottom w:w="80" w:type="dxa"/>
              <w:end w:w="120" w:type="dxa"/>
            </w:tcMar>
          </w:tcPr>
          <w:p>
            <w:pPr>
              <w:spacing w:after="0"/>
            </w:pPr>
            <w:r>
              <w:rPr>
                <w:b/>
                <w:color w:val="FFFFFF"/>
                <w:sz w:val="18"/>
              </w:rPr>
              <w:t>Who may see it</w:t>
            </w:r>
          </w:p>
        </w:tc>
        <w:tc>
          <w:tcPr>
            <w:tcW w:type="dxa" w:w="4610"/>
            <w:shd w:fill="1F4D78"/>
            <w:vAlign w:val="center"/>
            <w:tcMar>
              <w:top w:w="80" w:type="dxa"/>
              <w:start w:w="120" w:type="dxa"/>
              <w:bottom w:w="80" w:type="dxa"/>
              <w:end w:w="120" w:type="dxa"/>
            </w:tcMar>
          </w:tcPr>
          <w:p>
            <w:pPr>
              <w:spacing w:after="0"/>
            </w:pPr>
            <w:r>
              <w:rPr>
                <w:b/>
                <w:color w:val="FFFFFF"/>
                <w:sz w:val="18"/>
              </w:rPr>
              <w:t>Use</w:t>
            </w:r>
          </w:p>
        </w:tc>
      </w:tr>
      <w:tr>
        <w:trPr>
          <w:cantSplit/>
        </w:trPr>
        <w:tc>
          <w:tcPr>
            <w:tcW w:type="dxa" w:w="1650"/>
            <w:vAlign w:val="center"/>
            <w:tcMar>
              <w:top w:w="80" w:type="dxa"/>
              <w:start w:w="120" w:type="dxa"/>
              <w:bottom w:w="80" w:type="dxa"/>
              <w:end w:w="120" w:type="dxa"/>
            </w:tcMar>
          </w:tcPr>
          <w:p>
            <w:pPr>
              <w:spacing w:after="0" w:line="240" w:lineRule="auto"/>
            </w:pPr>
            <w:r>
              <w:rPr>
                <w:sz w:val="18"/>
              </w:rPr>
              <w:t>Phase 1 / general</w:t>
            </w:r>
          </w:p>
        </w:tc>
        <w:tc>
          <w:tcPr>
            <w:tcW w:type="dxa" w:w="3100"/>
            <w:vAlign w:val="center"/>
            <w:tcMar>
              <w:top w:w="80" w:type="dxa"/>
              <w:start w:w="120" w:type="dxa"/>
              <w:bottom w:w="80" w:type="dxa"/>
              <w:end w:w="120" w:type="dxa"/>
            </w:tcMar>
          </w:tcPr>
          <w:p>
            <w:pPr>
              <w:spacing w:after="0" w:line="240" w:lineRule="auto"/>
            </w:pPr>
            <w:r>
              <w:rPr>
                <w:sz w:val="18"/>
              </w:rPr>
              <w:t>Approved Northstar team after NDA</w:t>
            </w:r>
          </w:p>
        </w:tc>
        <w:tc>
          <w:tcPr>
            <w:tcW w:type="dxa" w:w="4610"/>
            <w:vAlign w:val="center"/>
            <w:tcMar>
              <w:top w:w="80" w:type="dxa"/>
              <w:start w:w="120" w:type="dxa"/>
              <w:bottom w:w="80" w:type="dxa"/>
              <w:end w:w="120" w:type="dxa"/>
            </w:tcMar>
          </w:tcPr>
          <w:p>
            <w:pPr>
              <w:spacing w:after="0" w:line="240" w:lineRule="auto"/>
            </w:pPr>
            <w:r>
              <w:rPr>
                <w:sz w:val="18"/>
              </w:rPr>
              <w:t>Core non-sensitive evidence and reviewed redacted copies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Named-party</w:t>
            </w:r>
          </w:p>
        </w:tc>
        <w:tc>
          <w:tcPr>
            <w:tcW w:type="dxa" w:w="3100"/>
            <w:shd w:fill="F8FAFB"/>
            <w:vAlign w:val="center"/>
            <w:tcMar>
              <w:top w:w="80" w:type="dxa"/>
              <w:start w:w="120" w:type="dxa"/>
              <w:bottom w:w="80" w:type="dxa"/>
              <w:end w:w="120" w:type="dxa"/>
            </w:tcMar>
          </w:tcPr>
          <w:p>
            <w:pPr>
              <w:spacing w:after="0" w:line="240" w:lineRule="auto"/>
            </w:pPr>
            <w:r>
              <w:rPr>
                <w:sz w:val="18"/>
              </w:rPr>
              <w:t>Named legal, security, or technical reviewers</w:t>
            </w:r>
          </w:p>
        </w:tc>
        <w:tc>
          <w:tcPr>
            <w:tcW w:type="dxa" w:w="4610"/>
            <w:shd w:fill="F8FAFB"/>
            <w:vAlign w:val="center"/>
            <w:tcMar>
              <w:top w:w="80" w:type="dxa"/>
              <w:start w:w="120" w:type="dxa"/>
              <w:bottom w:w="80" w:type="dxa"/>
              <w:end w:w="120" w:type="dxa"/>
            </w:tcMar>
          </w:tcPr>
          <w:p>
            <w:pPr>
              <w:spacing w:after="0" w:line="240" w:lineRule="auto"/>
            </w:pPr>
            <w:r>
              <w:rPr>
                <w:sz w:val="18"/>
              </w:rPr>
              <w:t>Security detail, personal information, and customer-specific material</w:t>
            </w:r>
          </w:p>
        </w:tc>
      </w:tr>
      <w:tr>
        <w:trPr>
          <w:cantSplit/>
        </w:trPr>
        <w:tc>
          <w:tcPr>
            <w:tcW w:type="dxa" w:w="1650"/>
            <w:vAlign w:val="center"/>
            <w:tcMar>
              <w:top w:w="80" w:type="dxa"/>
              <w:start w:w="120" w:type="dxa"/>
              <w:bottom w:w="80" w:type="dxa"/>
              <w:end w:w="120" w:type="dxa"/>
            </w:tcMar>
          </w:tcPr>
          <w:p>
            <w:pPr>
              <w:spacing w:after="0" w:line="240" w:lineRule="auto"/>
            </w:pPr>
            <w:r>
              <w:rPr>
                <w:sz w:val="18"/>
              </w:rPr>
              <w:t>Clean team</w:t>
            </w:r>
          </w:p>
        </w:tc>
        <w:tc>
          <w:tcPr>
            <w:tcW w:type="dxa" w:w="3100"/>
            <w:vAlign w:val="center"/>
            <w:tcMar>
              <w:top w:w="80" w:type="dxa"/>
              <w:start w:w="120" w:type="dxa"/>
              <w:bottom w:w="80" w:type="dxa"/>
              <w:end w:w="120" w:type="dxa"/>
            </w:tcMar>
          </w:tcPr>
          <w:p>
            <w:pPr>
              <w:spacing w:after="0" w:line="240" w:lineRule="auto"/>
            </w:pPr>
            <w:r>
              <w:rPr>
                <w:sz w:val="18"/>
              </w:rPr>
              <w:t>Named finance and counsel clean team</w:t>
            </w:r>
          </w:p>
        </w:tc>
        <w:tc>
          <w:tcPr>
            <w:tcW w:type="dxa" w:w="4610"/>
            <w:vAlign w:val="center"/>
            <w:tcMar>
              <w:top w:w="80" w:type="dxa"/>
              <w:start w:w="120" w:type="dxa"/>
              <w:bottom w:w="80" w:type="dxa"/>
              <w:end w:w="120" w:type="dxa"/>
            </w:tcMar>
          </w:tcPr>
          <w:p>
            <w:pPr>
              <w:spacing w:after="0" w:line="240" w:lineRule="auto"/>
            </w:pPr>
            <w:r>
              <w:rPr>
                <w:sz w:val="18"/>
              </w:rPr>
              <w:t>Unredacted supplier pricing, utility pricing support, and financing economics</w:t>
            </w:r>
          </w:p>
        </w:tc>
      </w:tr>
      <w:tr>
        <w:trPr>
          <w:cantSplit/>
        </w:trPr>
        <w:tc>
          <w:tcPr>
            <w:tcW w:type="dxa" w:w="1650"/>
            <w:shd w:fill="F8FAFB"/>
            <w:vAlign w:val="center"/>
            <w:tcMar>
              <w:top w:w="80" w:type="dxa"/>
              <w:start w:w="120" w:type="dxa"/>
              <w:bottom w:w="80" w:type="dxa"/>
              <w:end w:w="120" w:type="dxa"/>
            </w:tcMar>
          </w:tcPr>
          <w:p>
            <w:pPr>
              <w:spacing w:after="0" w:line="240" w:lineRule="auto"/>
            </w:pPr>
            <w:r>
              <w:rPr>
                <w:sz w:val="18"/>
              </w:rPr>
              <w:t>Hold / escalation</w:t>
            </w:r>
          </w:p>
        </w:tc>
        <w:tc>
          <w:tcPr>
            <w:tcW w:type="dxa" w:w="3100"/>
            <w:shd w:fill="F8FAFB"/>
            <w:vAlign w:val="center"/>
            <w:tcMar>
              <w:top w:w="80" w:type="dxa"/>
              <w:start w:w="120" w:type="dxa"/>
              <w:bottom w:w="80" w:type="dxa"/>
              <w:end w:w="120" w:type="dxa"/>
            </w:tcMar>
          </w:tcPr>
          <w:p>
            <w:pPr>
              <w:spacing w:after="0" w:line="240" w:lineRule="auto"/>
            </w:pPr>
            <w:r>
              <w:rPr>
                <w:sz w:val="18"/>
              </w:rPr>
              <w:t>No external release</w:t>
            </w:r>
          </w:p>
        </w:tc>
        <w:tc>
          <w:tcPr>
            <w:tcW w:type="dxa" w:w="4610"/>
            <w:shd w:fill="F8FAFB"/>
            <w:vAlign w:val="center"/>
            <w:tcMar>
              <w:top w:w="80" w:type="dxa"/>
              <w:start w:w="120" w:type="dxa"/>
              <w:bottom w:w="80" w:type="dxa"/>
              <w:end w:w="120" w:type="dxa"/>
            </w:tcMar>
          </w:tcPr>
          <w:p>
            <w:pPr>
              <w:spacing w:after="0" w:line="240" w:lineRule="auto"/>
            </w:pPr>
            <w:r>
              <w:rPr>
                <w:sz w:val="18"/>
              </w:rPr>
              <w:t>Privilege, unresolved third-party restriction, export controls, or conflicting disclosure instruction</w:t>
            </w:r>
          </w:p>
        </w:tc>
      </w:tr>
    </w:tbl>
    <w:p>
      <w:pPr>
        <w:spacing w:after="0"/>
      </w:pPr>
    </w:p>
    <w:p>
      <w:pPr/>
      <w:r>
        <w:t>The GPU-capacity and data-center precedent indexes are structural references only. Their corporate, capacity and hardware, facility and power, network and storage, security and data, operations and SLA, commercial, finance and insurance, compliance and disputes, site, construction, cooling and water, telecommunications, environmental, and consent sections were adapted to this compute matter. Northstar's D-01 through D-24 request controls, and irrelevant precedent sections were not carried forward.</w:t>
      </w:r>
    </w:p>
    <w:p>
      <w:pPr>
        <w:pStyle w:val="Heading1"/>
      </w:pPr>
      <w:r>
        <w:t>2. Room structure and work plan</w:t>
      </w:r>
    </w:p>
    <w:tbl>
      <w:tblPr>
        <w:tblStyle w:val="TableGrid"/>
        <w:tblW w:type="dxa" w:w="9360"/>
        <w:jc w:val="left"/>
        <w:tblLayout w:type="fixed"/>
        <w:tblLook w:firstColumn="1" w:firstRow="1" w:lastColumn="0" w:lastRow="0" w:noHBand="0" w:noVBand="1" w:val="04A0"/>
        <w:tblInd w:w="120" w:type="dxa"/>
      </w:tblPr>
      <w:tblGrid>
        <w:gridCol w:w="620"/>
        <w:gridCol w:w="3020"/>
        <w:gridCol w:w="900"/>
        <w:gridCol w:w="900"/>
        <w:gridCol w:w="1500"/>
        <w:gridCol w:w="2420"/>
      </w:tblGrid>
      <w:tr>
        <w:trPr>
          <w:tblHeader w:val="true"/>
          <w:cantSplit/>
        </w:trPr>
        <w:tc>
          <w:tcPr>
            <w:tcW w:type="dxa" w:w="620"/>
            <w:shd w:fill="1F4D78"/>
            <w:vAlign w:val="center"/>
            <w:tcMar>
              <w:top w:w="80" w:type="dxa"/>
              <w:start w:w="120" w:type="dxa"/>
              <w:bottom w:w="80" w:type="dxa"/>
              <w:end w:w="120" w:type="dxa"/>
            </w:tcMar>
          </w:tcPr>
          <w:p>
            <w:pPr>
              <w:spacing w:after="0"/>
            </w:pPr>
            <w:r>
              <w:rPr>
                <w:b/>
                <w:color w:val="FFFFFF"/>
                <w:sz w:val="15"/>
              </w:rPr>
              <w:t>Item</w:t>
            </w:r>
          </w:p>
        </w:tc>
        <w:tc>
          <w:tcPr>
            <w:tcW w:type="dxa" w:w="3020"/>
            <w:shd w:fill="1F4D78"/>
            <w:vAlign w:val="center"/>
            <w:tcMar>
              <w:top w:w="80" w:type="dxa"/>
              <w:start w:w="120" w:type="dxa"/>
              <w:bottom w:w="80" w:type="dxa"/>
              <w:end w:w="120" w:type="dxa"/>
            </w:tcMar>
          </w:tcPr>
          <w:p>
            <w:pPr>
              <w:spacing w:after="0"/>
            </w:pPr>
            <w:r>
              <w:rPr>
                <w:b/>
                <w:color w:val="FFFFFF"/>
                <w:sz w:val="15"/>
              </w:rPr>
              <w:t>Document / action</w:t>
            </w:r>
          </w:p>
        </w:tc>
        <w:tc>
          <w:tcPr>
            <w:tcW w:type="dxa" w:w="900"/>
            <w:shd w:fill="1F4D78"/>
            <w:vAlign w:val="center"/>
            <w:tcMar>
              <w:top w:w="80" w:type="dxa"/>
              <w:start w:w="120" w:type="dxa"/>
              <w:bottom w:w="80" w:type="dxa"/>
              <w:end w:w="120" w:type="dxa"/>
            </w:tcMar>
          </w:tcPr>
          <w:p>
            <w:pPr>
              <w:spacing w:after="0"/>
            </w:pPr>
            <w:r>
              <w:rPr>
                <w:b/>
                <w:color w:val="FFFFFF"/>
                <w:sz w:val="15"/>
              </w:rPr>
              <w:t>DDRL</w:t>
            </w:r>
          </w:p>
        </w:tc>
        <w:tc>
          <w:tcPr>
            <w:tcW w:type="dxa" w:w="900"/>
            <w:shd w:fill="1F4D78"/>
            <w:vAlign w:val="center"/>
            <w:tcMar>
              <w:top w:w="80" w:type="dxa"/>
              <w:start w:w="120" w:type="dxa"/>
              <w:bottom w:w="80" w:type="dxa"/>
              <w:end w:w="120" w:type="dxa"/>
            </w:tcMar>
          </w:tcPr>
          <w:p>
            <w:pPr>
              <w:spacing w:after="0"/>
            </w:pPr>
            <w:r>
              <w:rPr>
                <w:b/>
                <w:color w:val="FFFFFF"/>
                <w:sz w:val="15"/>
              </w:rPr>
              <w:t>Owner</w:t>
            </w:r>
          </w:p>
        </w:tc>
        <w:tc>
          <w:tcPr>
            <w:tcW w:type="dxa" w:w="1500"/>
            <w:shd w:fill="1F4D78"/>
            <w:vAlign w:val="center"/>
            <w:tcMar>
              <w:top w:w="80" w:type="dxa"/>
              <w:start w:w="120" w:type="dxa"/>
              <w:bottom w:w="80" w:type="dxa"/>
              <w:end w:w="120" w:type="dxa"/>
            </w:tcMar>
          </w:tcPr>
          <w:p>
            <w:pPr>
              <w:spacing w:after="0"/>
            </w:pPr>
            <w:r>
              <w:rPr>
                <w:b/>
                <w:color w:val="FFFFFF"/>
                <w:sz w:val="15"/>
              </w:rPr>
              <w:t>Release</w:t>
            </w:r>
          </w:p>
        </w:tc>
        <w:tc>
          <w:tcPr>
            <w:tcW w:type="dxa" w:w="2420"/>
            <w:shd w:fill="1F4D78"/>
            <w:vAlign w:val="center"/>
            <w:tcMar>
              <w:top w:w="80" w:type="dxa"/>
              <w:start w:w="120" w:type="dxa"/>
              <w:bottom w:w="80" w:type="dxa"/>
              <w:end w:w="120" w:type="dxa"/>
            </w:tcMar>
          </w:tcPr>
          <w:p>
            <w:pPr>
              <w:spacing w:after="0"/>
            </w:pPr>
            <w:r>
              <w:rPr>
                <w:b/>
                <w:color w:val="FFFFFF"/>
                <w:sz w:val="15"/>
              </w:rPr>
              <w:t>Status</w:t>
            </w:r>
          </w:p>
        </w:tc>
      </w:tr>
      <w:tr>
        <w:trPr>
          <w:cantSplit/>
        </w:trPr>
        <w:tc>
          <w:tcPr>
            <w:tcW w:type="dxa" w:w="620"/>
            <w:vAlign w:val="center"/>
            <w:tcMar>
              <w:top w:w="80" w:type="dxa"/>
              <w:start w:w="120" w:type="dxa"/>
              <w:bottom w:w="80" w:type="dxa"/>
              <w:end w:w="120" w:type="dxa"/>
            </w:tcMar>
          </w:tcPr>
          <w:p>
            <w:pPr>
              <w:spacing w:after="0" w:line="240" w:lineRule="auto"/>
            </w:pPr>
            <w:r>
              <w:rPr>
                <w:sz w:val="15"/>
              </w:rPr>
              <w:t>1.01</w:t>
            </w:r>
          </w:p>
        </w:tc>
        <w:tc>
          <w:tcPr>
            <w:tcW w:type="dxa" w:w="3020"/>
            <w:vAlign w:val="center"/>
            <w:tcMar>
              <w:top w:w="80" w:type="dxa"/>
              <w:start w:w="120" w:type="dxa"/>
              <w:bottom w:w="80" w:type="dxa"/>
              <w:end w:w="120" w:type="dxa"/>
            </w:tcMar>
          </w:tcPr>
          <w:p>
            <w:pPr>
              <w:spacing w:after="0" w:line="240" w:lineRule="auto"/>
            </w:pPr>
            <w:r>
              <w:rPr>
                <w:sz w:val="15"/>
              </w:rPr>
              <w:t>Entity chart and role map</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 verify names</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1.02</w:t>
            </w:r>
          </w:p>
        </w:tc>
        <w:tc>
          <w:tcPr>
            <w:tcW w:type="dxa" w:w="3020"/>
            <w:shd w:fill="F8FAFB"/>
            <w:vAlign w:val="center"/>
            <w:tcMar>
              <w:top w:w="80" w:type="dxa"/>
              <w:start w:w="120" w:type="dxa"/>
              <w:bottom w:w="80" w:type="dxa"/>
              <w:end w:w="120" w:type="dxa"/>
            </w:tcMar>
          </w:tcPr>
          <w:p>
            <w:pPr>
              <w:spacing w:after="0" w:line="240" w:lineRule="auto"/>
            </w:pPr>
            <w:r>
              <w:rPr>
                <w:sz w:val="15"/>
              </w:rPr>
              <w:t>Formation, good standing, ownership and beneficial owners</w:t>
            </w:r>
          </w:p>
        </w:tc>
        <w:tc>
          <w:tcPr>
            <w:tcW w:type="dxa" w:w="900"/>
            <w:shd w:fill="F8FAFB"/>
            <w:vAlign w:val="center"/>
            <w:tcMar>
              <w:top w:w="80" w:type="dxa"/>
              <w:start w:w="120" w:type="dxa"/>
              <w:bottom w:w="80" w:type="dxa"/>
              <w:end w:w="120" w:type="dxa"/>
            </w:tcMar>
          </w:tcPr>
          <w:p>
            <w:pPr>
              <w:spacing w:after="0" w:line="240" w:lineRule="auto"/>
            </w:pPr>
            <w:r>
              <w:rPr>
                <w:sz w:val="15"/>
              </w:rPr>
              <w:t>D-01</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Collect for all four entities</w:t>
            </w:r>
          </w:p>
        </w:tc>
      </w:tr>
      <w:tr>
        <w:trPr>
          <w:cantSplit/>
        </w:trPr>
        <w:tc>
          <w:tcPr>
            <w:tcW w:type="dxa" w:w="620"/>
            <w:vAlign w:val="center"/>
            <w:tcMar>
              <w:top w:w="80" w:type="dxa"/>
              <w:start w:w="120" w:type="dxa"/>
              <w:bottom w:w="80" w:type="dxa"/>
              <w:end w:w="120" w:type="dxa"/>
            </w:tcMar>
          </w:tcPr>
          <w:p>
            <w:pPr>
              <w:spacing w:after="0" w:line="240" w:lineRule="auto"/>
            </w:pPr>
            <w:r>
              <w:rPr>
                <w:sz w:val="15"/>
              </w:rPr>
              <w:t>1.03</w:t>
            </w:r>
          </w:p>
        </w:tc>
        <w:tc>
          <w:tcPr>
            <w:tcW w:type="dxa" w:w="3020"/>
            <w:vAlign w:val="center"/>
            <w:tcMar>
              <w:top w:w="80" w:type="dxa"/>
              <w:start w:w="120" w:type="dxa"/>
              <w:bottom w:w="80" w:type="dxa"/>
              <w:end w:w="120" w:type="dxa"/>
            </w:tcMar>
          </w:tcPr>
          <w:p>
            <w:pPr>
              <w:spacing w:after="0" w:line="240" w:lineRule="auto"/>
            </w:pPr>
            <w:r>
              <w:rPr>
                <w:sz w:val="15"/>
              </w:rPr>
              <w:t>Board and signing authority</w:t>
            </w:r>
          </w:p>
        </w:tc>
        <w:tc>
          <w:tcPr>
            <w:tcW w:type="dxa" w:w="900"/>
            <w:vAlign w:val="center"/>
            <w:tcMar>
              <w:top w:w="80" w:type="dxa"/>
              <w:start w:w="120" w:type="dxa"/>
              <w:bottom w:w="80" w:type="dxa"/>
              <w:end w:w="120" w:type="dxa"/>
            </w:tcMar>
          </w:tcPr>
          <w:p>
            <w:pPr>
              <w:spacing w:after="0" w:line="240" w:lineRule="auto"/>
            </w:pPr>
            <w:r>
              <w:rPr>
                <w:sz w:val="15"/>
              </w:rPr>
              <w:t>D-01</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Routine approvals share; strategy redacted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2.01</w:t>
            </w:r>
          </w:p>
        </w:tc>
        <w:tc>
          <w:tcPr>
            <w:tcW w:type="dxa" w:w="3020"/>
            <w:shd w:fill="F8FAFB"/>
            <w:vAlign w:val="center"/>
            <w:tcMar>
              <w:top w:w="80" w:type="dxa"/>
              <w:start w:w="120" w:type="dxa"/>
              <w:bottom w:w="80" w:type="dxa"/>
              <w:end w:w="120" w:type="dxa"/>
            </w:tcMar>
          </w:tcPr>
          <w:p>
            <w:pPr>
              <w:spacing w:after="0" w:line="240" w:lineRule="auto"/>
            </w:pPr>
            <w:r>
              <w:rPr>
                <w:sz w:val="15"/>
              </w:rPr>
              <w:t>Blue Mesa site option and amendments</w:t>
            </w:r>
          </w:p>
        </w:tc>
        <w:tc>
          <w:tcPr>
            <w:tcW w:type="dxa" w:w="900"/>
            <w:shd w:fill="F8FAFB"/>
            <w:vAlign w:val="center"/>
            <w:tcMar>
              <w:top w:w="80" w:type="dxa"/>
              <w:start w:w="120" w:type="dxa"/>
              <w:bottom w:w="80" w:type="dxa"/>
              <w:end w:w="120" w:type="dxa"/>
            </w:tcMar>
          </w:tcPr>
          <w:p>
            <w:pPr>
              <w:spacing w:after="0" w:line="240" w:lineRule="auto"/>
            </w:pPr>
            <w:r>
              <w:rPr>
                <w:sz w:val="15"/>
              </w:rPr>
              <w:t>D-02</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Critical; expires Oct. 31</w:t>
            </w:r>
          </w:p>
        </w:tc>
      </w:tr>
      <w:tr>
        <w:trPr>
          <w:cantSplit/>
        </w:trPr>
        <w:tc>
          <w:tcPr>
            <w:tcW w:type="dxa" w:w="620"/>
            <w:vAlign w:val="center"/>
            <w:tcMar>
              <w:top w:w="80" w:type="dxa"/>
              <w:start w:w="120" w:type="dxa"/>
              <w:bottom w:w="80" w:type="dxa"/>
              <w:end w:w="120" w:type="dxa"/>
            </w:tcMar>
          </w:tcPr>
          <w:p>
            <w:pPr>
              <w:spacing w:after="0" w:line="240" w:lineRule="auto"/>
            </w:pPr>
            <w:r>
              <w:rPr>
                <w:sz w:val="15"/>
              </w:rPr>
              <w:t>2.02</w:t>
            </w:r>
          </w:p>
        </w:tc>
        <w:tc>
          <w:tcPr>
            <w:tcW w:type="dxa" w:w="3020"/>
            <w:vAlign w:val="center"/>
            <w:tcMar>
              <w:top w:w="80" w:type="dxa"/>
              <w:start w:w="120" w:type="dxa"/>
              <w:bottom w:w="80" w:type="dxa"/>
              <w:end w:w="120" w:type="dxa"/>
            </w:tcMar>
          </w:tcPr>
          <w:p>
            <w:pPr>
              <w:spacing w:after="0" w:line="240" w:lineRule="auto"/>
            </w:pPr>
            <w:r>
              <w:rPr>
                <w:sz w:val="15"/>
              </w:rPr>
              <w:t>Survey, easements and title materials</w:t>
            </w:r>
          </w:p>
        </w:tc>
        <w:tc>
          <w:tcPr>
            <w:tcW w:type="dxa" w:w="900"/>
            <w:vAlign w:val="center"/>
            <w:tcMar>
              <w:top w:w="80" w:type="dxa"/>
              <w:start w:w="120" w:type="dxa"/>
              <w:bottom w:w="80" w:type="dxa"/>
              <w:end w:w="120" w:type="dxa"/>
            </w:tcMar>
          </w:tcPr>
          <w:p>
            <w:pPr>
              <w:spacing w:after="0" w:line="240" w:lineRule="auto"/>
            </w:pPr>
            <w:r>
              <w:rPr>
                <w:sz w:val="15"/>
              </w:rPr>
              <w:t>D-02</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current title, survey, easement, and amendment set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2.03</w:t>
            </w:r>
          </w:p>
        </w:tc>
        <w:tc>
          <w:tcPr>
            <w:tcW w:type="dxa" w:w="3020"/>
            <w:shd w:fill="F8FAFB"/>
            <w:vAlign w:val="center"/>
            <w:tcMar>
              <w:top w:w="80" w:type="dxa"/>
              <w:start w:w="120" w:type="dxa"/>
              <w:bottom w:w="80" w:type="dxa"/>
              <w:end w:w="120" w:type="dxa"/>
            </w:tcMar>
          </w:tcPr>
          <w:p>
            <w:pPr>
              <w:spacing w:after="0" w:line="240" w:lineRule="auto"/>
            </w:pPr>
            <w:r>
              <w:rPr>
                <w:sz w:val="15"/>
              </w:rPr>
              <w:t>Land-use, construction and life-safety permits</w:t>
            </w:r>
          </w:p>
        </w:tc>
        <w:tc>
          <w:tcPr>
            <w:tcW w:type="dxa" w:w="900"/>
            <w:shd w:fill="F8FAFB"/>
            <w:vAlign w:val="center"/>
            <w:tcMar>
              <w:top w:w="80" w:type="dxa"/>
              <w:start w:w="120" w:type="dxa"/>
              <w:bottom w:w="80" w:type="dxa"/>
              <w:end w:w="120" w:type="dxa"/>
            </w:tcMar>
          </w:tcPr>
          <w:p>
            <w:pPr>
              <w:spacing w:after="0" w:line="240" w:lineRule="auto"/>
            </w:pPr>
            <w:r>
              <w:rPr>
                <w:sz w:val="15"/>
              </w:rPr>
              <w:t>D-03</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 General</w:t>
            </w:r>
          </w:p>
        </w:tc>
        <w:tc>
          <w:tcPr>
            <w:tcW w:type="dxa" w:w="2420"/>
            <w:shd w:fill="F8FAFB"/>
            <w:vAlign w:val="center"/>
            <w:tcMar>
              <w:top w:w="80" w:type="dxa"/>
              <w:start w:w="120" w:type="dxa"/>
              <w:bottom w:w="80" w:type="dxa"/>
              <w:end w:w="120" w:type="dxa"/>
            </w:tcMar>
          </w:tcPr>
          <w:p>
            <w:pPr>
              <w:spacing w:after="0" w:line="240" w:lineRule="auto"/>
            </w:pPr>
            <w:r>
              <w:rPr>
                <w:sz w:val="15"/>
              </w:rPr>
              <w:t>Permit matrix in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3.01</w:t>
            </w:r>
          </w:p>
        </w:tc>
        <w:tc>
          <w:tcPr>
            <w:tcW w:type="dxa" w:w="3020"/>
            <w:vAlign w:val="center"/>
            <w:tcMar>
              <w:top w:w="80" w:type="dxa"/>
              <w:start w:w="120" w:type="dxa"/>
              <w:bottom w:w="80" w:type="dxa"/>
              <w:end w:w="120" w:type="dxa"/>
            </w:tcMar>
          </w:tcPr>
          <w:p>
            <w:pPr>
              <w:spacing w:after="0" w:line="240" w:lineRule="auto"/>
            </w:pPr>
            <w:r>
              <w:rPr>
                <w:sz w:val="15"/>
              </w:rPr>
              <w:t>Utility service agreement and amendments</w:t>
            </w:r>
          </w:p>
        </w:tc>
        <w:tc>
          <w:tcPr>
            <w:tcW w:type="dxa" w:w="900"/>
            <w:vAlign w:val="center"/>
            <w:tcMar>
              <w:top w:w="80" w:type="dxa"/>
              <w:start w:w="120" w:type="dxa"/>
              <w:bottom w:w="80" w:type="dxa"/>
              <w:end w:w="120" w:type="dxa"/>
            </w:tcMar>
          </w:tcPr>
          <w:p>
            <w:pPr>
              <w:spacing w:after="0" w:line="240" w:lineRule="auto"/>
            </w:pPr>
            <w:r>
              <w:rPr>
                <w:sz w:val="15"/>
              </w:rPr>
              <w:t>D-04,D-05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Ready; consent review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3.02</w:t>
            </w:r>
          </w:p>
        </w:tc>
        <w:tc>
          <w:tcPr>
            <w:tcW w:type="dxa" w:w="3020"/>
            <w:shd w:fill="F8FAFB"/>
            <w:vAlign w:val="center"/>
            <w:tcMar>
              <w:top w:w="80" w:type="dxa"/>
              <w:start w:w="120" w:type="dxa"/>
              <w:bottom w:w="80" w:type="dxa"/>
              <w:end w:w="120" w:type="dxa"/>
            </w:tcMar>
          </w:tcPr>
          <w:p>
            <w:pPr>
              <w:spacing w:after="0" w:line="240" w:lineRule="auto"/>
            </w:pPr>
            <w:r>
              <w:rPr>
                <w:sz w:val="15"/>
              </w:rPr>
              <w:t>Tariff, invoices and energy-price schedules</w:t>
            </w:r>
          </w:p>
        </w:tc>
        <w:tc>
          <w:tcPr>
            <w:tcW w:type="dxa" w:w="900"/>
            <w:shd w:fill="F8FAFB"/>
            <w:vAlign w:val="center"/>
            <w:tcMar>
              <w:top w:w="80" w:type="dxa"/>
              <w:start w:w="120" w:type="dxa"/>
              <w:bottom w:w="80" w:type="dxa"/>
              <w:end w:w="120" w:type="dxa"/>
            </w:tcMar>
          </w:tcPr>
          <w:p>
            <w:pPr>
              <w:spacing w:after="0" w:line="240" w:lineRule="auto"/>
            </w:pPr>
            <w:r>
              <w:rPr>
                <w:sz w:val="15"/>
              </w:rPr>
              <w:t>D-04</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Hold -&gt; Clean</w:t>
            </w:r>
          </w:p>
        </w:tc>
        <w:tc>
          <w:tcPr>
            <w:tcW w:type="dxa" w:w="2420"/>
            <w:shd w:fill="F8FAFB"/>
            <w:vAlign w:val="center"/>
            <w:tcMar>
              <w:top w:w="80" w:type="dxa"/>
              <w:start w:w="120" w:type="dxa"/>
              <w:bottom w:w="80" w:type="dxa"/>
              <w:end w:w="120" w:type="dxa"/>
            </w:tcMar>
          </w:tcPr>
          <w:p>
            <w:pPr>
              <w:spacing w:after="0" w:line="240" w:lineRule="auto"/>
            </w:pPr>
            <w:r>
              <w:rPr>
                <w:sz w:val="15"/>
              </w:rPr>
              <w:t>Disclosure conflict; GC/CFO decision</w:t>
            </w:r>
          </w:p>
        </w:tc>
      </w:tr>
      <w:tr>
        <w:trPr>
          <w:cantSplit/>
        </w:trPr>
        <w:tc>
          <w:tcPr>
            <w:tcW w:type="dxa" w:w="620"/>
            <w:vAlign w:val="center"/>
            <w:tcMar>
              <w:top w:w="80" w:type="dxa"/>
              <w:start w:w="120" w:type="dxa"/>
              <w:bottom w:w="80" w:type="dxa"/>
              <w:end w:w="120" w:type="dxa"/>
            </w:tcMar>
          </w:tcPr>
          <w:p>
            <w:pPr>
              <w:spacing w:after="0" w:line="240" w:lineRule="auto"/>
            </w:pPr>
            <w:r>
              <w:rPr>
                <w:sz w:val="15"/>
              </w:rPr>
              <w:t>3.03</w:t>
            </w:r>
          </w:p>
        </w:tc>
        <w:tc>
          <w:tcPr>
            <w:tcW w:type="dxa" w:w="3020"/>
            <w:vAlign w:val="center"/>
            <w:tcMar>
              <w:top w:w="80" w:type="dxa"/>
              <w:start w:w="120" w:type="dxa"/>
              <w:bottom w:w="80" w:type="dxa"/>
              <w:end w:w="120" w:type="dxa"/>
            </w:tcMar>
          </w:tcPr>
          <w:p>
            <w:pPr>
              <w:spacing w:after="0" w:line="240" w:lineRule="auto"/>
            </w:pPr>
            <w:r>
              <w:rPr>
                <w:sz w:val="15"/>
              </w:rPr>
              <w:t>24 MW delivery evidence and milestone reconciliation</w:t>
            </w:r>
          </w:p>
        </w:tc>
        <w:tc>
          <w:tcPr>
            <w:tcW w:type="dxa" w:w="900"/>
            <w:vAlign w:val="center"/>
            <w:tcMar>
              <w:top w:w="80" w:type="dxa"/>
              <w:start w:w="120" w:type="dxa"/>
              <w:bottom w:w="80" w:type="dxa"/>
              <w:end w:w="120" w:type="dxa"/>
            </w:tcMar>
          </w:tcPr>
          <w:p>
            <w:pPr>
              <w:spacing w:after="0" w:line="240" w:lineRule="auto"/>
            </w:pPr>
            <w:r>
              <w:rPr>
                <w:sz w:val="15"/>
              </w:rPr>
              <w:t>D-05</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Gap: 12 MW Jan. 15 + 12 MW Apr. 1</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3.04</w:t>
            </w:r>
          </w:p>
        </w:tc>
        <w:tc>
          <w:tcPr>
            <w:tcW w:type="dxa" w:w="3020"/>
            <w:shd w:fill="F8FAFB"/>
            <w:vAlign w:val="center"/>
            <w:tcMar>
              <w:top w:w="80" w:type="dxa"/>
              <w:start w:w="120" w:type="dxa"/>
              <w:bottom w:w="80" w:type="dxa"/>
              <w:end w:w="120" w:type="dxa"/>
            </w:tcMar>
          </w:tcPr>
          <w:p>
            <w:pPr>
              <w:spacing w:after="0" w:line="240" w:lineRule="auto"/>
            </w:pPr>
            <w:r>
              <w:rPr>
                <w:sz w:val="15"/>
              </w:rPr>
              <w:t>One-lines, load study, transformers and switchgear</w:t>
            </w:r>
          </w:p>
        </w:tc>
        <w:tc>
          <w:tcPr>
            <w:tcW w:type="dxa" w:w="900"/>
            <w:shd w:fill="F8FAFB"/>
            <w:vAlign w:val="center"/>
            <w:tcMar>
              <w:top w:w="80" w:type="dxa"/>
              <w:start w:w="120" w:type="dxa"/>
              <w:bottom w:w="80" w:type="dxa"/>
              <w:end w:w="120" w:type="dxa"/>
            </w:tcMar>
          </w:tcPr>
          <w:p>
            <w:pPr>
              <w:spacing w:after="0" w:line="240" w:lineRule="auto"/>
            </w:pPr>
            <w:r>
              <w:rPr>
                <w:sz w:val="15"/>
              </w:rPr>
              <w:t>D-06</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one-line ready; load study draft</w:t>
            </w:r>
          </w:p>
        </w:tc>
      </w:tr>
      <w:tr>
        <w:trPr>
          <w:cantSplit/>
        </w:trPr>
        <w:tc>
          <w:tcPr>
            <w:tcW w:type="dxa" w:w="620"/>
            <w:vAlign w:val="center"/>
            <w:tcMar>
              <w:top w:w="80" w:type="dxa"/>
              <w:start w:w="120" w:type="dxa"/>
              <w:bottom w:w="80" w:type="dxa"/>
              <w:end w:w="120" w:type="dxa"/>
            </w:tcMar>
          </w:tcPr>
          <w:p>
            <w:pPr>
              <w:spacing w:after="0" w:line="240" w:lineRule="auto"/>
            </w:pPr>
            <w:r>
              <w:rPr>
                <w:sz w:val="15"/>
              </w:rPr>
              <w:t>4.01</w:t>
            </w:r>
          </w:p>
        </w:tc>
        <w:tc>
          <w:tcPr>
            <w:tcW w:type="dxa" w:w="3020"/>
            <w:vAlign w:val="center"/>
            <w:tcMar>
              <w:top w:w="80" w:type="dxa"/>
              <w:start w:w="120" w:type="dxa"/>
              <w:bottom w:w="80" w:type="dxa"/>
              <w:end w:w="120" w:type="dxa"/>
            </w:tcMar>
          </w:tcPr>
          <w:p>
            <w:pPr>
              <w:spacing w:after="0" w:line="240" w:lineRule="auto"/>
            </w:pPr>
            <w:r>
              <w:rPr>
                <w:sz w:val="15"/>
              </w:rPr>
              <w:t>Design set, construction schedule and punch list</w:t>
            </w:r>
          </w:p>
        </w:tc>
        <w:tc>
          <w:tcPr>
            <w:tcW w:type="dxa" w:w="900"/>
            <w:vAlign w:val="center"/>
            <w:tcMar>
              <w:top w:w="80" w:type="dxa"/>
              <w:start w:w="120" w:type="dxa"/>
              <w:bottom w:w="80" w:type="dxa"/>
              <w:end w:w="120" w:type="dxa"/>
            </w:tcMar>
          </w:tcPr>
          <w:p>
            <w:pPr>
              <w:spacing w:after="0" w:line="240" w:lineRule="auto"/>
            </w:pPr>
            <w:r>
              <w:rPr>
                <w:sz w:val="15"/>
              </w:rPr>
              <w:t>D-08</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Current as of Aug. 9</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4.02</w:t>
            </w:r>
          </w:p>
        </w:tc>
        <w:tc>
          <w:tcPr>
            <w:tcW w:type="dxa" w:w="3020"/>
            <w:shd w:fill="F8FAFB"/>
            <w:vAlign w:val="center"/>
            <w:tcMar>
              <w:top w:w="80" w:type="dxa"/>
              <w:start w:w="120" w:type="dxa"/>
              <w:bottom w:w="80" w:type="dxa"/>
              <w:end w:w="120" w:type="dxa"/>
            </w:tcMar>
          </w:tcPr>
          <w:p>
            <w:pPr>
              <w:spacing w:after="0" w:line="240" w:lineRule="auto"/>
            </w:pPr>
            <w:r>
              <w:rPr>
                <w:sz w:val="15"/>
              </w:rPr>
              <w:t>Facility commissioning and certificates</w:t>
            </w:r>
          </w:p>
        </w:tc>
        <w:tc>
          <w:tcPr>
            <w:tcW w:type="dxa" w:w="900"/>
            <w:shd w:fill="F8FAFB"/>
            <w:vAlign w:val="center"/>
            <w:tcMar>
              <w:top w:w="80" w:type="dxa"/>
              <w:start w:w="120" w:type="dxa"/>
              <w:bottom w:w="80" w:type="dxa"/>
              <w:end w:w="120" w:type="dxa"/>
            </w:tcMar>
          </w:tcPr>
          <w:p>
            <w:pPr>
              <w:spacing w:after="0" w:line="240" w:lineRule="auto"/>
            </w:pPr>
            <w:r>
              <w:rPr>
                <w:sz w:val="15"/>
              </w:rPr>
              <w:t>D-08</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In progress</w:t>
            </w:r>
          </w:p>
        </w:tc>
      </w:tr>
      <w:tr>
        <w:trPr>
          <w:cantSplit/>
        </w:trPr>
        <w:tc>
          <w:tcPr>
            <w:tcW w:type="dxa" w:w="620"/>
            <w:vAlign w:val="center"/>
            <w:tcMar>
              <w:top w:w="80" w:type="dxa"/>
              <w:start w:w="120" w:type="dxa"/>
              <w:bottom w:w="80" w:type="dxa"/>
              <w:end w:w="120" w:type="dxa"/>
            </w:tcMar>
          </w:tcPr>
          <w:p>
            <w:pPr>
              <w:spacing w:after="0" w:line="240" w:lineRule="auto"/>
            </w:pPr>
            <w:r>
              <w:rPr>
                <w:sz w:val="15"/>
              </w:rPr>
              <w:t>5.01</w:t>
            </w:r>
          </w:p>
        </w:tc>
        <w:tc>
          <w:tcPr>
            <w:tcW w:type="dxa" w:w="3020"/>
            <w:vAlign w:val="center"/>
            <w:tcMar>
              <w:top w:w="80" w:type="dxa"/>
              <w:start w:w="120" w:type="dxa"/>
              <w:bottom w:w="80" w:type="dxa"/>
              <w:end w:w="120" w:type="dxa"/>
            </w:tcMar>
          </w:tcPr>
          <w:p>
            <w:pPr>
              <w:spacing w:after="0" w:line="240" w:lineRule="auto"/>
            </w:pPr>
            <w:r>
              <w:rPr>
                <w:sz w:val="15"/>
              </w:rPr>
              <w:t>B200 BOM and supplier purchase documents</w:t>
            </w:r>
          </w:p>
        </w:tc>
        <w:tc>
          <w:tcPr>
            <w:tcW w:type="dxa" w:w="900"/>
            <w:vAlign w:val="center"/>
            <w:tcMar>
              <w:top w:w="80" w:type="dxa"/>
              <w:start w:w="120" w:type="dxa"/>
              <w:bottom w:w="80" w:type="dxa"/>
              <w:end w:w="120" w:type="dxa"/>
            </w:tcMar>
          </w:tcPr>
          <w:p>
            <w:pPr>
              <w:spacing w:after="0" w:line="240" w:lineRule="auto"/>
            </w:pPr>
            <w:r>
              <w:rPr>
                <w:sz w:val="15"/>
              </w:rPr>
              <w:t>D-09</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redacted / P2 Clean</w:t>
            </w:r>
          </w:p>
        </w:tc>
        <w:tc>
          <w:tcPr>
            <w:tcW w:type="dxa" w:w="2420"/>
            <w:vAlign w:val="center"/>
            <w:tcMar>
              <w:top w:w="80" w:type="dxa"/>
              <w:start w:w="120" w:type="dxa"/>
              <w:bottom w:w="80" w:type="dxa"/>
              <w:end w:w="120" w:type="dxa"/>
            </w:tcMar>
          </w:tcPr>
          <w:p>
            <w:pPr>
              <w:spacing w:after="0" w:line="240" w:lineRule="auto"/>
            </w:pPr>
            <w:r>
              <w:rPr>
                <w:sz w:val="15"/>
              </w:rPr>
              <w:t>Unredacted clean-team release</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5.02</w:t>
            </w:r>
          </w:p>
        </w:tc>
        <w:tc>
          <w:tcPr>
            <w:tcW w:type="dxa" w:w="3020"/>
            <w:shd w:fill="F8FAFB"/>
            <w:vAlign w:val="center"/>
            <w:tcMar>
              <w:top w:w="80" w:type="dxa"/>
              <w:start w:w="120" w:type="dxa"/>
              <w:bottom w:w="80" w:type="dxa"/>
              <w:end w:w="120" w:type="dxa"/>
            </w:tcMar>
          </w:tcPr>
          <w:p>
            <w:pPr>
              <w:spacing w:after="0" w:line="240" w:lineRule="auto"/>
            </w:pPr>
            <w:r>
              <w:rPr>
                <w:sz w:val="15"/>
              </w:rPr>
              <w:t>Serial inventory, title and delivery schedule</w:t>
            </w:r>
          </w:p>
        </w:tc>
        <w:tc>
          <w:tcPr>
            <w:tcW w:type="dxa" w:w="900"/>
            <w:shd w:fill="F8FAFB"/>
            <w:vAlign w:val="center"/>
            <w:tcMar>
              <w:top w:w="80" w:type="dxa"/>
              <w:start w:w="120" w:type="dxa"/>
              <w:bottom w:w="80" w:type="dxa"/>
              <w:end w:w="120" w:type="dxa"/>
            </w:tcMar>
          </w:tcPr>
          <w:p>
            <w:pPr>
              <w:spacing w:after="0" w:line="240" w:lineRule="auto"/>
            </w:pPr>
            <w:r>
              <w:rPr>
                <w:sz w:val="15"/>
              </w:rPr>
              <w:t>D-09</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Serials not final; title chain partial</w:t>
            </w:r>
          </w:p>
        </w:tc>
      </w:tr>
      <w:tr>
        <w:trPr>
          <w:cantSplit/>
        </w:trPr>
        <w:tc>
          <w:tcPr>
            <w:tcW w:type="dxa" w:w="620"/>
            <w:vAlign w:val="center"/>
            <w:tcMar>
              <w:top w:w="80" w:type="dxa"/>
              <w:start w:w="120" w:type="dxa"/>
              <w:bottom w:w="80" w:type="dxa"/>
              <w:end w:w="120" w:type="dxa"/>
            </w:tcMar>
          </w:tcPr>
          <w:p>
            <w:pPr>
              <w:spacing w:after="0" w:line="240" w:lineRule="auto"/>
            </w:pPr>
            <w:r>
              <w:rPr>
                <w:sz w:val="15"/>
              </w:rPr>
              <w:t>5.03</w:t>
            </w:r>
          </w:p>
        </w:tc>
        <w:tc>
          <w:tcPr>
            <w:tcW w:type="dxa" w:w="3020"/>
            <w:vAlign w:val="center"/>
            <w:tcMar>
              <w:top w:w="80" w:type="dxa"/>
              <w:start w:w="120" w:type="dxa"/>
              <w:bottom w:w="80" w:type="dxa"/>
              <w:end w:w="120" w:type="dxa"/>
            </w:tcMar>
          </w:tcPr>
          <w:p>
            <w:pPr>
              <w:spacing w:after="0" w:line="240" w:lineRule="auto"/>
            </w:pPr>
            <w:r>
              <w:rPr>
                <w:sz w:val="15"/>
              </w:rPr>
              <w:t>Crestline credit, collateral, UCC and release</w:t>
            </w:r>
          </w:p>
        </w:tc>
        <w:tc>
          <w:tcPr>
            <w:tcW w:type="dxa" w:w="900"/>
            <w:vAlign w:val="center"/>
            <w:tcMar>
              <w:top w:w="80" w:type="dxa"/>
              <w:start w:w="120" w:type="dxa"/>
              <w:bottom w:w="80" w:type="dxa"/>
              <w:end w:w="120" w:type="dxa"/>
            </w:tcMar>
          </w:tcPr>
          <w:p>
            <w:pPr>
              <w:spacing w:after="0" w:line="240" w:lineRule="auto"/>
            </w:pPr>
            <w:r>
              <w:rPr>
                <w:sz w:val="15"/>
              </w:rPr>
              <w:t>D-09,D-18</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Clean</w:t>
            </w:r>
          </w:p>
        </w:tc>
        <w:tc>
          <w:tcPr>
            <w:tcW w:type="dxa" w:w="2420"/>
            <w:vAlign w:val="center"/>
            <w:tcMar>
              <w:top w:w="80" w:type="dxa"/>
              <w:start w:w="120" w:type="dxa"/>
              <w:bottom w:w="80" w:type="dxa"/>
              <w:end w:w="120" w:type="dxa"/>
            </w:tcMar>
          </w:tcPr>
          <w:p>
            <w:pPr>
              <w:spacing w:after="0" w:line="240" w:lineRule="auto"/>
            </w:pPr>
            <w:r>
              <w:rPr>
                <w:sz w:val="15"/>
              </w:rPr>
              <w:t>Priority; lender consent required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5.04</w:t>
            </w:r>
          </w:p>
        </w:tc>
        <w:tc>
          <w:tcPr>
            <w:tcW w:type="dxa" w:w="3020"/>
            <w:shd w:fill="F8FAFB"/>
            <w:vAlign w:val="center"/>
            <w:tcMar>
              <w:top w:w="80" w:type="dxa"/>
              <w:start w:w="120" w:type="dxa"/>
              <w:bottom w:w="80" w:type="dxa"/>
              <w:end w:w="120" w:type="dxa"/>
            </w:tcMar>
          </w:tcPr>
          <w:p>
            <w:pPr>
              <w:spacing w:after="0" w:line="240" w:lineRule="auto"/>
            </w:pPr>
            <w:r>
              <w:rPr>
                <w:sz w:val="15"/>
              </w:rPr>
              <w:t>OEM warranties, RMA and spares</w:t>
            </w:r>
          </w:p>
        </w:tc>
        <w:tc>
          <w:tcPr>
            <w:tcW w:type="dxa" w:w="900"/>
            <w:shd w:fill="F8FAFB"/>
            <w:vAlign w:val="center"/>
            <w:tcMar>
              <w:top w:w="80" w:type="dxa"/>
              <w:start w:w="120" w:type="dxa"/>
              <w:bottom w:w="80" w:type="dxa"/>
              <w:end w:w="120" w:type="dxa"/>
            </w:tcMar>
          </w:tcPr>
          <w:p>
            <w:pPr>
              <w:spacing w:after="0" w:line="240" w:lineRule="auto"/>
            </w:pPr>
            <w:r>
              <w:rPr>
                <w:sz w:val="15"/>
              </w:rPr>
              <w:t>D-10</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redacted / P2 Clean</w:t>
            </w:r>
          </w:p>
        </w:tc>
        <w:tc>
          <w:tcPr>
            <w:tcW w:type="dxa" w:w="2420"/>
            <w:shd w:fill="F8FAFB"/>
            <w:vAlign w:val="center"/>
            <w:tcMar>
              <w:top w:w="80" w:type="dxa"/>
              <w:start w:w="120" w:type="dxa"/>
              <w:bottom w:w="80" w:type="dxa"/>
              <w:end w:w="120" w:type="dxa"/>
            </w:tcMar>
          </w:tcPr>
          <w:p>
            <w:pPr>
              <w:spacing w:after="0" w:line="240" w:lineRule="auto"/>
            </w:pPr>
            <w:r>
              <w:rPr>
                <w:sz w:val="15"/>
              </w:rPr>
              <w:t>Redacted Phase 1 release; unredacted clean-team release in Phase 2</w:t>
            </w:r>
          </w:p>
        </w:tc>
      </w:tr>
      <w:tr>
        <w:trPr>
          <w:cantSplit/>
        </w:trPr>
        <w:tc>
          <w:tcPr>
            <w:tcW w:type="dxa" w:w="620"/>
            <w:vAlign w:val="center"/>
            <w:tcMar>
              <w:top w:w="80" w:type="dxa"/>
              <w:start w:w="120" w:type="dxa"/>
              <w:bottom w:w="80" w:type="dxa"/>
              <w:end w:w="120" w:type="dxa"/>
            </w:tcMar>
          </w:tcPr>
          <w:p>
            <w:pPr>
              <w:spacing w:after="0" w:line="240" w:lineRule="auto"/>
            </w:pPr>
            <w:r>
              <w:rPr>
                <w:sz w:val="15"/>
              </w:rPr>
              <w:t>6.01</w:t>
            </w:r>
          </w:p>
        </w:tc>
        <w:tc>
          <w:tcPr>
            <w:tcW w:type="dxa" w:w="3020"/>
            <w:vAlign w:val="center"/>
            <w:tcMar>
              <w:top w:w="80" w:type="dxa"/>
              <w:start w:w="120" w:type="dxa"/>
              <w:bottom w:w="80" w:type="dxa"/>
              <w:end w:w="120" w:type="dxa"/>
            </w:tcMar>
          </w:tcPr>
          <w:p>
            <w:pPr>
              <w:spacing w:after="0" w:line="240" w:lineRule="auto"/>
            </w:pPr>
            <w:r>
              <w:rPr>
                <w:sz w:val="15"/>
              </w:rPr>
              <w:t>Network topology, port map and oversubscription</w:t>
            </w:r>
          </w:p>
        </w:tc>
        <w:tc>
          <w:tcPr>
            <w:tcW w:type="dxa" w:w="900"/>
            <w:vAlign w:val="center"/>
            <w:tcMar>
              <w:top w:w="80" w:type="dxa"/>
              <w:start w:w="120" w:type="dxa"/>
              <w:bottom w:w="80" w:type="dxa"/>
              <w:end w:w="120" w:type="dxa"/>
            </w:tcMar>
          </w:tcPr>
          <w:p>
            <w:pPr>
              <w:spacing w:after="0" w:line="240" w:lineRule="auto"/>
            </w:pPr>
            <w:r>
              <w:rPr>
                <w:sz w:val="15"/>
              </w:rPr>
              <w:t>D-11</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Topology ready; port map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6.02</w:t>
            </w:r>
          </w:p>
        </w:tc>
        <w:tc>
          <w:tcPr>
            <w:tcW w:type="dxa" w:w="3020"/>
            <w:shd w:fill="F8FAFB"/>
            <w:vAlign w:val="center"/>
            <w:tcMar>
              <w:top w:w="80" w:type="dxa"/>
              <w:start w:w="120" w:type="dxa"/>
              <w:bottom w:w="80" w:type="dxa"/>
              <w:end w:w="120" w:type="dxa"/>
            </w:tcMar>
          </w:tcPr>
          <w:p>
            <w:pPr>
              <w:spacing w:after="0" w:line="240" w:lineRule="auto"/>
            </w:pPr>
            <w:r>
              <w:rPr>
                <w:sz w:val="15"/>
              </w:rPr>
              <w:t>NorthSpan agreement, order and test plan</w:t>
            </w:r>
          </w:p>
        </w:tc>
        <w:tc>
          <w:tcPr>
            <w:tcW w:type="dxa" w:w="900"/>
            <w:shd w:fill="F8FAFB"/>
            <w:vAlign w:val="center"/>
            <w:tcMar>
              <w:top w:w="80" w:type="dxa"/>
              <w:start w:w="120" w:type="dxa"/>
              <w:bottom w:w="80" w:type="dxa"/>
              <w:end w:w="120" w:type="dxa"/>
            </w:tcMar>
          </w:tcPr>
          <w:p>
            <w:pPr>
              <w:spacing w:after="0" w:line="240" w:lineRule="auto"/>
            </w:pPr>
            <w:r>
              <w:rPr>
                <w:sz w:val="15"/>
              </w:rPr>
              <w:t>D-11,D-24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7.01</w:t>
            </w:r>
          </w:p>
        </w:tc>
        <w:tc>
          <w:tcPr>
            <w:tcW w:type="dxa" w:w="3020"/>
            <w:vAlign w:val="center"/>
            <w:tcMar>
              <w:top w:w="80" w:type="dxa"/>
              <w:start w:w="120" w:type="dxa"/>
              <w:bottom w:w="80" w:type="dxa"/>
              <w:end w:w="120" w:type="dxa"/>
            </w:tcMar>
          </w:tcPr>
          <w:p>
            <w:pPr>
              <w:spacing w:after="0" w:line="240" w:lineRule="auto"/>
            </w:pPr>
            <w:r>
              <w:rPr>
                <w:sz w:val="15"/>
              </w:rPr>
              <w:t>Cooling design basis and capacity model</w:t>
            </w:r>
          </w:p>
        </w:tc>
        <w:tc>
          <w:tcPr>
            <w:tcW w:type="dxa" w:w="900"/>
            <w:vAlign w:val="center"/>
            <w:tcMar>
              <w:top w:w="80" w:type="dxa"/>
              <w:start w:w="120" w:type="dxa"/>
              <w:bottom w:w="80" w:type="dxa"/>
              <w:end w:w="120" w:type="dxa"/>
            </w:tcMar>
          </w:tcPr>
          <w:p>
            <w:pPr>
              <w:spacing w:after="0" w:line="240" w:lineRule="auto"/>
            </w:pPr>
            <w:r>
              <w:rPr>
                <w:sz w:val="15"/>
              </w:rPr>
              <w:t>D-07</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Current design ready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7.02</w:t>
            </w:r>
          </w:p>
        </w:tc>
        <w:tc>
          <w:tcPr>
            <w:tcW w:type="dxa" w:w="3020"/>
            <w:shd w:fill="F8FAFB"/>
            <w:vAlign w:val="center"/>
            <w:tcMar>
              <w:top w:w="80" w:type="dxa"/>
              <w:start w:w="120" w:type="dxa"/>
              <w:bottom w:w="80" w:type="dxa"/>
              <w:end w:w="120" w:type="dxa"/>
            </w:tcMar>
          </w:tcPr>
          <w:p>
            <w:pPr>
              <w:spacing w:after="0" w:line="240" w:lineRule="auto"/>
            </w:pPr>
            <w:r>
              <w:rPr>
                <w:sz w:val="15"/>
              </w:rPr>
              <w:t>Cooling commissioning refresh</w:t>
            </w:r>
          </w:p>
        </w:tc>
        <w:tc>
          <w:tcPr>
            <w:tcW w:type="dxa" w:w="900"/>
            <w:shd w:fill="F8FAFB"/>
            <w:vAlign w:val="center"/>
            <w:tcMar>
              <w:top w:w="80" w:type="dxa"/>
              <w:start w:w="120" w:type="dxa"/>
              <w:bottom w:w="80" w:type="dxa"/>
              <w:end w:w="120" w:type="dxa"/>
            </w:tcMar>
          </w:tcPr>
          <w:p>
            <w:pPr>
              <w:spacing w:after="0" w:line="240" w:lineRule="auto"/>
            </w:pPr>
            <w:r>
              <w:rPr>
                <w:sz w:val="15"/>
              </w:rPr>
              <w:t>D-07</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P1 gap / P2</w:t>
            </w:r>
          </w:p>
        </w:tc>
        <w:tc>
          <w:tcPr>
            <w:tcW w:type="dxa" w:w="2420"/>
            <w:shd w:fill="F8FAFB"/>
            <w:vAlign w:val="center"/>
            <w:tcMar>
              <w:top w:w="80" w:type="dxa"/>
              <w:start w:w="120" w:type="dxa"/>
              <w:bottom w:w="80" w:type="dxa"/>
              <w:end w:w="120" w:type="dxa"/>
            </w:tcMar>
          </w:tcPr>
          <w:p>
            <w:pPr>
              <w:spacing w:after="0" w:line="240" w:lineRule="auto"/>
            </w:pPr>
            <w:r>
              <w:rPr>
                <w:sz w:val="15"/>
              </w:rPr>
              <w:t>Kestrel refresh required for B200 build</w:t>
            </w:r>
          </w:p>
        </w:tc>
      </w:tr>
      <w:tr>
        <w:trPr>
          <w:cantSplit/>
        </w:trPr>
        <w:tc>
          <w:tcPr>
            <w:tcW w:type="dxa" w:w="620"/>
            <w:vAlign w:val="center"/>
            <w:tcMar>
              <w:top w:w="80" w:type="dxa"/>
              <w:start w:w="120" w:type="dxa"/>
              <w:bottom w:w="80" w:type="dxa"/>
              <w:end w:w="120" w:type="dxa"/>
            </w:tcMar>
          </w:tcPr>
          <w:p>
            <w:pPr>
              <w:spacing w:after="0" w:line="240" w:lineRule="auto"/>
            </w:pPr>
            <w:r>
              <w:rPr>
                <w:sz w:val="15"/>
              </w:rPr>
              <w:t>7.03</w:t>
            </w:r>
          </w:p>
        </w:tc>
        <w:tc>
          <w:tcPr>
            <w:tcW w:type="dxa" w:w="3020"/>
            <w:vAlign w:val="center"/>
            <w:tcMar>
              <w:top w:w="80" w:type="dxa"/>
              <w:start w:w="120" w:type="dxa"/>
              <w:bottom w:w="80" w:type="dxa"/>
              <w:end w:w="120" w:type="dxa"/>
            </w:tcMar>
          </w:tcPr>
          <w:p>
            <w:pPr>
              <w:spacing w:after="0" w:line="240" w:lineRule="auto"/>
            </w:pPr>
            <w:r>
              <w:rPr>
                <w:sz w:val="15"/>
              </w:rPr>
              <w:t>PolarLoop O&amp;M agreement and records</w:t>
            </w:r>
          </w:p>
        </w:tc>
        <w:tc>
          <w:tcPr>
            <w:tcW w:type="dxa" w:w="900"/>
            <w:vAlign w:val="center"/>
            <w:tcMar>
              <w:top w:w="80" w:type="dxa"/>
              <w:start w:w="120" w:type="dxa"/>
              <w:bottom w:w="80" w:type="dxa"/>
              <w:end w:w="120" w:type="dxa"/>
            </w:tcMar>
          </w:tcPr>
          <w:p>
            <w:pPr>
              <w:spacing w:after="0" w:line="240" w:lineRule="auto"/>
            </w:pPr>
            <w:r>
              <w:rPr>
                <w:sz w:val="15"/>
              </w:rPr>
              <w:t>D-07,D-24</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Include despite value threshold; consent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8.01</w:t>
            </w:r>
          </w:p>
        </w:tc>
        <w:tc>
          <w:tcPr>
            <w:tcW w:type="dxa" w:w="3020"/>
            <w:shd w:fill="F8FAFB"/>
            <w:vAlign w:val="center"/>
            <w:tcMar>
              <w:top w:w="80" w:type="dxa"/>
              <w:start w:w="120" w:type="dxa"/>
              <w:bottom w:w="80" w:type="dxa"/>
              <w:end w:w="120" w:type="dxa"/>
            </w:tcMar>
          </w:tcPr>
          <w:p>
            <w:pPr>
              <w:spacing w:after="0" w:line="240" w:lineRule="auto"/>
            </w:pPr>
            <w:r>
              <w:rPr>
                <w:sz w:val="15"/>
              </w:rPr>
              <w:t>SOC 2 Type II and control exceptions</w:t>
            </w:r>
          </w:p>
        </w:tc>
        <w:tc>
          <w:tcPr>
            <w:tcW w:type="dxa" w:w="900"/>
            <w:shd w:fill="F8FAFB"/>
            <w:vAlign w:val="center"/>
            <w:tcMar>
              <w:top w:w="80" w:type="dxa"/>
              <w:start w:w="120" w:type="dxa"/>
              <w:bottom w:w="80" w:type="dxa"/>
              <w:end w:w="120" w:type="dxa"/>
            </w:tcMar>
          </w:tcPr>
          <w:p>
            <w:pPr>
              <w:spacing w:after="0" w:line="240" w:lineRule="auto"/>
            </w:pPr>
            <w:r>
              <w:rPr>
                <w:sz w:val="15"/>
              </w:rPr>
              <w:t>D-12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Current report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8.02</w:t>
            </w:r>
          </w:p>
        </w:tc>
        <w:tc>
          <w:tcPr>
            <w:tcW w:type="dxa" w:w="3020"/>
            <w:vAlign w:val="center"/>
            <w:tcMar>
              <w:top w:w="80" w:type="dxa"/>
              <w:start w:w="120" w:type="dxa"/>
              <w:bottom w:w="80" w:type="dxa"/>
              <w:end w:w="120" w:type="dxa"/>
            </w:tcMar>
          </w:tcPr>
          <w:p>
            <w:pPr>
              <w:spacing w:after="0" w:line="240" w:lineRule="auto"/>
            </w:pPr>
            <w:r>
              <w:rPr>
                <w:sz w:val="15"/>
              </w:rPr>
              <w:t>Physical security and access records</w:t>
            </w:r>
          </w:p>
        </w:tc>
        <w:tc>
          <w:tcPr>
            <w:tcW w:type="dxa" w:w="900"/>
            <w:vAlign w:val="center"/>
            <w:tcMar>
              <w:top w:w="80" w:type="dxa"/>
              <w:start w:w="120" w:type="dxa"/>
              <w:bottom w:w="80" w:type="dxa"/>
              <w:end w:w="120" w:type="dxa"/>
            </w:tcMar>
          </w:tcPr>
          <w:p>
            <w:pPr>
              <w:spacing w:after="0" w:line="240" w:lineRule="auto"/>
            </w:pPr>
            <w:r>
              <w:rPr>
                <w:sz w:val="15"/>
              </w:rPr>
              <w:t>D-12</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Review personal information</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8.03</w:t>
            </w:r>
          </w:p>
        </w:tc>
        <w:tc>
          <w:tcPr>
            <w:tcW w:type="dxa" w:w="3020"/>
            <w:shd w:fill="F8FAFB"/>
            <w:vAlign w:val="center"/>
            <w:tcMar>
              <w:top w:w="80" w:type="dxa"/>
              <w:start w:w="120" w:type="dxa"/>
              <w:bottom w:w="80" w:type="dxa"/>
              <w:end w:w="120" w:type="dxa"/>
            </w:tcMar>
          </w:tcPr>
          <w:p>
            <w:pPr>
              <w:spacing w:after="0" w:line="240" w:lineRule="auto"/>
            </w:pPr>
            <w:r>
              <w:rPr>
                <w:sz w:val="15"/>
              </w:rPr>
              <w:t>Encryption, logging, incident and data terms</w:t>
            </w:r>
          </w:p>
        </w:tc>
        <w:tc>
          <w:tcPr>
            <w:tcW w:type="dxa" w:w="900"/>
            <w:shd w:fill="F8FAFB"/>
            <w:vAlign w:val="center"/>
            <w:tcMar>
              <w:top w:w="80" w:type="dxa"/>
              <w:start w:w="120" w:type="dxa"/>
              <w:bottom w:w="80" w:type="dxa"/>
              <w:end w:w="120" w:type="dxa"/>
            </w:tcMar>
          </w:tcPr>
          <w:p>
            <w:pPr>
              <w:spacing w:after="0" w:line="240" w:lineRule="auto"/>
            </w:pPr>
            <w:r>
              <w:rPr>
                <w:sz w:val="15"/>
              </w:rPr>
              <w:t>D-12,D-22</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P1 / Named</w:t>
            </w:r>
          </w:p>
        </w:tc>
        <w:tc>
          <w:tcPr>
            <w:tcW w:type="dxa" w:w="2420"/>
            <w:shd w:fill="F8FAFB"/>
            <w:vAlign w:val="center"/>
            <w:tcMar>
              <w:top w:w="80" w:type="dxa"/>
              <w:start w:w="120" w:type="dxa"/>
              <w:bottom w:w="80" w:type="dxa"/>
              <w:end w:w="120" w:type="dxa"/>
            </w:tcMar>
          </w:tcPr>
          <w:p>
            <w:pPr>
              <w:spacing w:after="0" w:line="240" w:lineRule="auto"/>
            </w:pPr>
            <w:r>
              <w:rPr>
                <w:sz w:val="15"/>
              </w:rPr>
              <w:t>Data map incomplete</w:t>
            </w:r>
          </w:p>
        </w:tc>
      </w:tr>
      <w:tr>
        <w:trPr>
          <w:cantSplit/>
        </w:trPr>
        <w:tc>
          <w:tcPr>
            <w:tcW w:type="dxa" w:w="620"/>
            <w:vAlign w:val="center"/>
            <w:tcMar>
              <w:top w:w="80" w:type="dxa"/>
              <w:start w:w="120" w:type="dxa"/>
              <w:bottom w:w="80" w:type="dxa"/>
              <w:end w:w="120" w:type="dxa"/>
            </w:tcMar>
          </w:tcPr>
          <w:p>
            <w:pPr>
              <w:spacing w:after="0" w:line="240" w:lineRule="auto"/>
            </w:pPr>
            <w:r>
              <w:rPr>
                <w:sz w:val="15"/>
              </w:rPr>
              <w:t>9.01</w:t>
            </w:r>
          </w:p>
        </w:tc>
        <w:tc>
          <w:tcPr>
            <w:tcW w:type="dxa" w:w="3020"/>
            <w:vAlign w:val="center"/>
            <w:tcMar>
              <w:top w:w="80" w:type="dxa"/>
              <w:start w:w="120" w:type="dxa"/>
              <w:bottom w:w="80" w:type="dxa"/>
              <w:end w:w="120" w:type="dxa"/>
            </w:tcMar>
          </w:tcPr>
          <w:p>
            <w:pPr>
              <w:spacing w:after="0" w:line="240" w:lineRule="auto"/>
            </w:pPr>
            <w:r>
              <w:rPr>
                <w:sz w:val="15"/>
              </w:rPr>
              <w:t>Operating procedures, staffing, monitoring and maintenance</w:t>
            </w:r>
          </w:p>
        </w:tc>
        <w:tc>
          <w:tcPr>
            <w:tcW w:type="dxa" w:w="900"/>
            <w:vAlign w:val="center"/>
            <w:tcMar>
              <w:top w:w="80" w:type="dxa"/>
              <w:start w:w="120" w:type="dxa"/>
              <w:bottom w:w="80" w:type="dxa"/>
              <w:end w:w="120" w:type="dxa"/>
            </w:tcMar>
          </w:tcPr>
          <w:p>
            <w:pPr>
              <w:spacing w:after="0" w:line="240" w:lineRule="auto"/>
            </w:pPr>
            <w:r>
              <w:rPr>
                <w:sz w:val="15"/>
              </w:rPr>
              <w:t>D-13,D-23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operating procedures, staffing, monitoring, and maintenance policy</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9.02</w:t>
            </w:r>
          </w:p>
        </w:tc>
        <w:tc>
          <w:tcPr>
            <w:tcW w:type="dxa" w:w="3020"/>
            <w:shd w:fill="F8FAFB"/>
            <w:vAlign w:val="center"/>
            <w:tcMar>
              <w:top w:w="80" w:type="dxa"/>
              <w:start w:w="120" w:type="dxa"/>
              <w:bottom w:w="80" w:type="dxa"/>
              <w:end w:w="120" w:type="dxa"/>
            </w:tcMar>
          </w:tcPr>
          <w:p>
            <w:pPr>
              <w:spacing w:after="0" w:line="240" w:lineRule="auto"/>
            </w:pPr>
            <w:r>
              <w:rPr>
                <w:sz w:val="15"/>
              </w:rPr>
              <w:t>Availability, outage and incident history</w:t>
            </w:r>
          </w:p>
        </w:tc>
        <w:tc>
          <w:tcPr>
            <w:tcW w:type="dxa" w:w="900"/>
            <w:shd w:fill="F8FAFB"/>
            <w:vAlign w:val="center"/>
            <w:tcMar>
              <w:top w:w="80" w:type="dxa"/>
              <w:start w:w="120" w:type="dxa"/>
              <w:bottom w:w="80" w:type="dxa"/>
              <w:end w:w="120" w:type="dxa"/>
            </w:tcMar>
          </w:tcPr>
          <w:p>
            <w:pPr>
              <w:spacing w:after="0" w:line="240" w:lineRule="auto"/>
            </w:pPr>
            <w:r>
              <w:rPr>
                <w:sz w:val="15"/>
              </w:rPr>
              <w:t>D-13,D-14</w:t>
            </w:r>
          </w:p>
        </w:tc>
        <w:tc>
          <w:tcPr>
            <w:tcW w:type="dxa" w:w="900"/>
            <w:shd w:fill="F8FAFB"/>
            <w:vAlign w:val="center"/>
            <w:tcMar>
              <w:top w:w="80" w:type="dxa"/>
              <w:start w:w="120" w:type="dxa"/>
              <w:bottom w:w="80" w:type="dxa"/>
              <w:end w:w="120" w:type="dxa"/>
            </w:tcMar>
          </w:tcPr>
          <w:p>
            <w:pPr>
              <w:spacing w:after="0" w:line="240" w:lineRule="auto"/>
            </w:pPr>
            <w:r>
              <w:rPr>
                <w:sz w:val="15"/>
              </w:rPr>
              <w:t>Rina</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Campus pre-operational; affiliate history only</w:t>
            </w:r>
          </w:p>
        </w:tc>
      </w:tr>
      <w:tr>
        <w:trPr>
          <w:cantSplit/>
        </w:trPr>
        <w:tc>
          <w:tcPr>
            <w:tcW w:type="dxa" w:w="620"/>
            <w:vAlign w:val="center"/>
            <w:tcMar>
              <w:top w:w="80" w:type="dxa"/>
              <w:start w:w="120" w:type="dxa"/>
              <w:bottom w:w="80" w:type="dxa"/>
              <w:end w:w="120" w:type="dxa"/>
            </w:tcMar>
          </w:tcPr>
          <w:p>
            <w:pPr>
              <w:spacing w:after="0" w:line="240" w:lineRule="auto"/>
            </w:pPr>
            <w:r>
              <w:rPr>
                <w:sz w:val="15"/>
              </w:rPr>
              <w:t>9.03</w:t>
            </w:r>
          </w:p>
        </w:tc>
        <w:tc>
          <w:tcPr>
            <w:tcW w:type="dxa" w:w="3020"/>
            <w:vAlign w:val="center"/>
            <w:tcMar>
              <w:top w:w="80" w:type="dxa"/>
              <w:start w:w="120" w:type="dxa"/>
              <w:bottom w:w="80" w:type="dxa"/>
              <w:end w:w="120" w:type="dxa"/>
            </w:tcMar>
          </w:tcPr>
          <w:p>
            <w:pPr>
              <w:spacing w:after="0" w:line="240" w:lineRule="auto"/>
            </w:pPr>
            <w:r>
              <w:rPr>
                <w:sz w:val="15"/>
              </w:rPr>
              <w:t>Proposed service levels, acceptance, and benchmark plan</w:t>
            </w:r>
          </w:p>
        </w:tc>
        <w:tc>
          <w:tcPr>
            <w:tcW w:type="dxa" w:w="900"/>
            <w:vAlign w:val="center"/>
            <w:tcMar>
              <w:top w:w="80" w:type="dxa"/>
              <w:start w:w="120" w:type="dxa"/>
              <w:bottom w:w="80" w:type="dxa"/>
              <w:end w:w="120" w:type="dxa"/>
            </w:tcMar>
          </w:tcPr>
          <w:p>
            <w:pPr>
              <w:spacing w:after="0" w:line="240" w:lineRule="auto"/>
            </w:pPr>
            <w:r>
              <w:rPr>
                <w:sz w:val="15"/>
              </w:rPr>
              <w:t>D-13</w:t>
            </w:r>
          </w:p>
        </w:tc>
        <w:tc>
          <w:tcPr>
            <w:tcW w:type="dxa" w:w="900"/>
            <w:vAlign w:val="center"/>
            <w:tcMar>
              <w:top w:w="80" w:type="dxa"/>
              <w:start w:w="120" w:type="dxa"/>
              <w:bottom w:w="80" w:type="dxa"/>
              <w:end w:w="120" w:type="dxa"/>
            </w:tcMar>
          </w:tcPr>
          <w:p>
            <w:pPr>
              <w:spacing w:after="0" w:line="240" w:lineRule="auto"/>
            </w:pPr>
            <w:r>
              <w:rPr>
                <w:sz w:val="15"/>
              </w:rPr>
              <w:t>Rina</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Collect proposed service levels and acceptance criteria</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10.01</w:t>
            </w:r>
          </w:p>
        </w:tc>
        <w:tc>
          <w:tcPr>
            <w:tcW w:type="dxa" w:w="3020"/>
            <w:shd w:fill="F8FAFB"/>
            <w:vAlign w:val="center"/>
            <w:tcMar>
              <w:top w:w="80" w:type="dxa"/>
              <w:start w:w="120" w:type="dxa"/>
              <w:bottom w:w="80" w:type="dxa"/>
              <w:end w:w="120" w:type="dxa"/>
            </w:tcMar>
          </w:tcPr>
          <w:p>
            <w:pPr>
              <w:spacing w:after="0" w:line="240" w:lineRule="auto"/>
            </w:pPr>
            <w:r>
              <w:rPr>
                <w:sz w:val="15"/>
              </w:rPr>
              <w:t>Buyer mandate, offer and price build</w:t>
            </w:r>
          </w:p>
        </w:tc>
        <w:tc>
          <w:tcPr>
            <w:tcW w:type="dxa" w:w="900"/>
            <w:shd w:fill="F8FAFB"/>
            <w:vAlign w:val="center"/>
            <w:tcMar>
              <w:top w:w="80" w:type="dxa"/>
              <w:start w:w="120" w:type="dxa"/>
              <w:bottom w:w="80" w:type="dxa"/>
              <w:end w:w="120" w:type="dxa"/>
            </w:tcMar>
          </w:tcPr>
          <w:p>
            <w:pPr>
              <w:spacing w:after="0" w:line="240" w:lineRule="auto"/>
            </w:pPr>
            <w:r>
              <w:rPr>
                <w:sz w:val="15"/>
              </w:rPr>
              <w:t>D-16</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Price model review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10.02</w:t>
            </w:r>
          </w:p>
        </w:tc>
        <w:tc>
          <w:tcPr>
            <w:tcW w:type="dxa" w:w="3020"/>
            <w:vAlign w:val="center"/>
            <w:tcMar>
              <w:top w:w="80" w:type="dxa"/>
              <w:start w:w="120" w:type="dxa"/>
              <w:bottom w:w="80" w:type="dxa"/>
              <w:end w:w="120" w:type="dxa"/>
            </w:tcMar>
          </w:tcPr>
          <w:p>
            <w:pPr>
              <w:spacing w:after="0" w:line="240" w:lineRule="auto"/>
            </w:pPr>
            <w:r>
              <w:rPr>
                <w:sz w:val="15"/>
              </w:rPr>
              <w:t>Term sheet and capacity agreement</w:t>
            </w:r>
          </w:p>
        </w:tc>
        <w:tc>
          <w:tcPr>
            <w:tcW w:type="dxa" w:w="900"/>
            <w:vAlign w:val="center"/>
            <w:tcMar>
              <w:top w:w="80" w:type="dxa"/>
              <w:start w:w="120" w:type="dxa"/>
              <w:bottom w:w="80" w:type="dxa"/>
              <w:end w:w="120" w:type="dxa"/>
            </w:tcMar>
          </w:tcPr>
          <w:p>
            <w:pPr>
              <w:spacing w:after="0" w:line="240" w:lineRule="auto"/>
            </w:pPr>
            <w:r>
              <w:rPr>
                <w:sz w:val="15"/>
              </w:rPr>
              <w:t>D-16</w:t>
            </w:r>
          </w:p>
        </w:tc>
        <w:tc>
          <w:tcPr>
            <w:tcW w:type="dxa" w:w="900"/>
            <w:vAlign w:val="center"/>
            <w:tcMar>
              <w:top w:w="80" w:type="dxa"/>
              <w:start w:w="120" w:type="dxa"/>
              <w:bottom w:w="80" w:type="dxa"/>
              <w:end w:w="120" w:type="dxa"/>
            </w:tcMar>
          </w:tcPr>
          <w:p>
            <w:pPr>
              <w:spacing w:after="0" w:line="240" w:lineRule="auto"/>
            </w:pPr>
            <w:r>
              <w:rPr>
                <w:sz w:val="15"/>
              </w:rPr>
              <w:t>Ava/Owen</w:t>
            </w:r>
          </w:p>
        </w:tc>
        <w:tc>
          <w:tcPr>
            <w:tcW w:type="dxa" w:w="1500"/>
            <w:vAlign w:val="center"/>
            <w:tcMar>
              <w:top w:w="80" w:type="dxa"/>
              <w:start w:w="120" w:type="dxa"/>
              <w:bottom w:w="80" w:type="dxa"/>
              <w:end w:w="120" w:type="dxa"/>
            </w:tcMar>
          </w:tcPr>
          <w:p>
            <w:pPr>
              <w:spacing w:after="0" w:line="240" w:lineRule="auto"/>
            </w:pPr>
            <w:r>
              <w:rPr>
                <w:sz w:val="15"/>
              </w:rPr>
              <w:t>P1 / General</w:t>
            </w:r>
          </w:p>
        </w:tc>
        <w:tc>
          <w:tcPr>
            <w:tcW w:type="dxa" w:w="2420"/>
            <w:vAlign w:val="center"/>
            <w:tcMar>
              <w:top w:w="80" w:type="dxa"/>
              <w:start w:w="120" w:type="dxa"/>
              <w:bottom w:w="80" w:type="dxa"/>
              <w:end w:w="120" w:type="dxa"/>
            </w:tcMar>
          </w:tcPr>
          <w:p>
            <w:pPr>
              <w:spacing w:after="0" w:line="240" w:lineRule="auto"/>
            </w:pPr>
            <w:r>
              <w:rPr>
                <w:sz w:val="15"/>
              </w:rPr>
              <w:t>Term sheet logged; collect offer, price build, and draft capacity agreement</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10.03</w:t>
            </w:r>
          </w:p>
        </w:tc>
        <w:tc>
          <w:tcPr>
            <w:tcW w:type="dxa" w:w="3020"/>
            <w:shd w:fill="F8FAFB"/>
            <w:vAlign w:val="center"/>
            <w:tcMar>
              <w:top w:w="80" w:type="dxa"/>
              <w:start w:w="120" w:type="dxa"/>
              <w:bottom w:w="80" w:type="dxa"/>
              <w:end w:w="120" w:type="dxa"/>
            </w:tcMar>
          </w:tcPr>
          <w:p>
            <w:pPr>
              <w:spacing w:after="0" w:line="240" w:lineRule="auto"/>
            </w:pPr>
            <w:r>
              <w:rPr>
                <w:sz w:val="15"/>
              </w:rPr>
              <w:t>Existing capacity commitments</w:t>
            </w:r>
          </w:p>
        </w:tc>
        <w:tc>
          <w:tcPr>
            <w:tcW w:type="dxa" w:w="900"/>
            <w:shd w:fill="F8FAFB"/>
            <w:vAlign w:val="center"/>
            <w:tcMar>
              <w:top w:w="80" w:type="dxa"/>
              <w:start w:w="120" w:type="dxa"/>
              <w:bottom w:w="80" w:type="dxa"/>
              <w:end w:w="120" w:type="dxa"/>
            </w:tcMar>
          </w:tcPr>
          <w:p>
            <w:pPr>
              <w:spacing w:after="0" w:line="240" w:lineRule="auto"/>
            </w:pPr>
            <w:r>
              <w:rPr>
                <w:sz w:val="15"/>
              </w:rPr>
              <w:t>D-15</w:t>
            </w:r>
          </w:p>
        </w:tc>
        <w:tc>
          <w:tcPr>
            <w:tcW w:type="dxa" w:w="900"/>
            <w:shd w:fill="F8FAFB"/>
            <w:vAlign w:val="center"/>
            <w:tcMar>
              <w:top w:w="80" w:type="dxa"/>
              <w:start w:w="120" w:type="dxa"/>
              <w:bottom w:w="80" w:type="dxa"/>
              <w:end w:w="120" w:type="dxa"/>
            </w:tcMar>
          </w:tcPr>
          <w:p>
            <w:pPr>
              <w:spacing w:after="0" w:line="240" w:lineRule="auto"/>
            </w:pPr>
            <w:r>
              <w:rPr>
                <w:sz w:val="15"/>
              </w:rPr>
              <w:t>Ava</w:t>
            </w:r>
          </w:p>
        </w:tc>
        <w:tc>
          <w:tcPr>
            <w:tcW w:type="dxa" w:w="1500"/>
            <w:shd w:fill="F8FAFB"/>
            <w:vAlign w:val="center"/>
            <w:tcMar>
              <w:top w:w="80" w:type="dxa"/>
              <w:start w:w="120" w:type="dxa"/>
              <w:bottom w:w="80" w:type="dxa"/>
              <w:end w:w="120" w:type="dxa"/>
            </w:tcMar>
          </w:tcPr>
          <w:p>
            <w:pPr>
              <w:spacing w:after="0" w:line="240" w:lineRule="auto"/>
            </w:pPr>
            <w:r>
              <w:rPr>
                <w:sz w:val="15"/>
              </w:rPr>
              <w:t>P1 / Clean</w:t>
            </w:r>
          </w:p>
        </w:tc>
        <w:tc>
          <w:tcPr>
            <w:tcW w:type="dxa" w:w="2420"/>
            <w:shd w:fill="F8FAFB"/>
            <w:vAlign w:val="center"/>
            <w:tcMar>
              <w:top w:w="80" w:type="dxa"/>
              <w:start w:w="120" w:type="dxa"/>
              <w:bottom w:w="80" w:type="dxa"/>
              <w:end w:w="120" w:type="dxa"/>
            </w:tcMar>
          </w:tcPr>
          <w:p>
            <w:pPr>
              <w:spacing w:after="0" w:line="240" w:lineRule="auto"/>
            </w:pPr>
            <w:r>
              <w:rPr>
                <w:sz w:val="15"/>
              </w:rPr>
              <w:t>Certification required</w:t>
            </w:r>
          </w:p>
        </w:tc>
      </w:tr>
      <w:tr>
        <w:trPr>
          <w:cantSplit/>
        </w:trPr>
        <w:tc>
          <w:tcPr>
            <w:tcW w:type="dxa" w:w="620"/>
            <w:vAlign w:val="center"/>
            <w:tcMar>
              <w:top w:w="80" w:type="dxa"/>
              <w:start w:w="120" w:type="dxa"/>
              <w:bottom w:w="80" w:type="dxa"/>
              <w:end w:w="120" w:type="dxa"/>
            </w:tcMar>
          </w:tcPr>
          <w:p>
            <w:pPr>
              <w:spacing w:after="0" w:line="240" w:lineRule="auto"/>
            </w:pPr>
            <w:r>
              <w:rPr>
                <w:sz w:val="15"/>
              </w:rPr>
              <w:t>11.01</w:t>
            </w:r>
          </w:p>
        </w:tc>
        <w:tc>
          <w:tcPr>
            <w:tcW w:type="dxa" w:w="3020"/>
            <w:vAlign w:val="center"/>
            <w:tcMar>
              <w:top w:w="80" w:type="dxa"/>
              <w:start w:w="120" w:type="dxa"/>
              <w:bottom w:w="80" w:type="dxa"/>
              <w:end w:w="120" w:type="dxa"/>
            </w:tcMar>
          </w:tcPr>
          <w:p>
            <w:pPr>
              <w:spacing w:after="0" w:line="240" w:lineRule="auto"/>
            </w:pPr>
            <w:r>
              <w:rPr>
                <w:sz w:val="15"/>
              </w:rPr>
              <w:t>Financial statements and project budget</w:t>
            </w:r>
          </w:p>
        </w:tc>
        <w:tc>
          <w:tcPr>
            <w:tcW w:type="dxa" w:w="900"/>
            <w:vAlign w:val="center"/>
            <w:tcMar>
              <w:top w:w="80" w:type="dxa"/>
              <w:start w:w="120" w:type="dxa"/>
              <w:bottom w:w="80" w:type="dxa"/>
              <w:end w:w="120" w:type="dxa"/>
            </w:tcMar>
          </w:tcPr>
          <w:p>
            <w:pPr>
              <w:spacing w:after="0" w:line="240" w:lineRule="auto"/>
            </w:pPr>
            <w:r>
              <w:rPr>
                <w:sz w:val="15"/>
              </w:rPr>
              <w:t>D-17</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P2 / Clean</w:t>
            </w:r>
          </w:p>
        </w:tc>
        <w:tc>
          <w:tcPr>
            <w:tcW w:type="dxa" w:w="2420"/>
            <w:vAlign w:val="center"/>
            <w:tcMar>
              <w:top w:w="80" w:type="dxa"/>
              <w:start w:w="120" w:type="dxa"/>
              <w:bottom w:w="80" w:type="dxa"/>
              <w:end w:w="120" w:type="dxa"/>
            </w:tcMar>
          </w:tcPr>
          <w:p>
            <w:pPr>
              <w:spacing w:after="0" w:line="240" w:lineRule="auto"/>
            </w:pPr>
            <w:r>
              <w:rPr>
                <w:sz w:val="15"/>
              </w:rPr>
              <w:t>Budget ready; statements in review</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11.02</w:t>
            </w:r>
          </w:p>
        </w:tc>
        <w:tc>
          <w:tcPr>
            <w:tcW w:type="dxa" w:w="3020"/>
            <w:shd w:fill="F8FAFB"/>
            <w:vAlign w:val="center"/>
            <w:tcMar>
              <w:top w:w="80" w:type="dxa"/>
              <w:start w:w="120" w:type="dxa"/>
              <w:bottom w:w="80" w:type="dxa"/>
              <w:end w:w="120" w:type="dxa"/>
            </w:tcMar>
          </w:tcPr>
          <w:p>
            <w:pPr>
              <w:spacing w:after="0" w:line="240" w:lineRule="auto"/>
            </w:pPr>
            <w:r>
              <w:rPr>
                <w:sz w:val="15"/>
              </w:rPr>
              <w:t>Funding plan, liquidity, and proposed parent-guarantee credit support</w:t>
            </w:r>
          </w:p>
        </w:tc>
        <w:tc>
          <w:tcPr>
            <w:tcW w:type="dxa" w:w="900"/>
            <w:shd w:fill="F8FAFB"/>
            <w:vAlign w:val="center"/>
            <w:tcMar>
              <w:top w:w="80" w:type="dxa"/>
              <w:start w:w="120" w:type="dxa"/>
              <w:bottom w:w="80" w:type="dxa"/>
              <w:end w:w="120" w:type="dxa"/>
            </w:tcMar>
          </w:tcPr>
          <w:p>
            <w:pPr>
              <w:spacing w:after="0" w:line="240" w:lineRule="auto"/>
            </w:pPr>
            <w:r>
              <w:rPr>
                <w:sz w:val="15"/>
              </w:rPr>
              <w:t>D-17,D-18</w:t>
            </w:r>
          </w:p>
        </w:tc>
        <w:tc>
          <w:tcPr>
            <w:tcW w:type="dxa" w:w="900"/>
            <w:shd w:fill="F8FAFB"/>
            <w:vAlign w:val="center"/>
            <w:tcMar>
              <w:top w:w="80" w:type="dxa"/>
              <w:start w:w="120" w:type="dxa"/>
              <w:bottom w:w="80" w:type="dxa"/>
              <w:end w:w="120" w:type="dxa"/>
            </w:tcMar>
          </w:tcPr>
          <w:p>
            <w:pPr>
              <w:spacing w:after="0" w:line="240" w:lineRule="auto"/>
            </w:pPr>
            <w:r>
              <w:rPr>
                <w:sz w:val="15"/>
              </w:rPr>
              <w:t>Marcus</w:t>
            </w:r>
          </w:p>
        </w:tc>
        <w:tc>
          <w:tcPr>
            <w:tcW w:type="dxa" w:w="1500"/>
            <w:shd w:fill="F8FAFB"/>
            <w:vAlign w:val="center"/>
            <w:tcMar>
              <w:top w:w="80" w:type="dxa"/>
              <w:start w:w="120" w:type="dxa"/>
              <w:bottom w:w="80" w:type="dxa"/>
              <w:end w:w="120" w:type="dxa"/>
            </w:tcMar>
          </w:tcPr>
          <w:p>
            <w:pPr>
              <w:spacing w:after="0" w:line="240" w:lineRule="auto"/>
            </w:pPr>
            <w:r>
              <w:rPr>
                <w:sz w:val="15"/>
              </w:rPr>
              <w:t>P2 / Clean</w:t>
            </w:r>
          </w:p>
        </w:tc>
        <w:tc>
          <w:tcPr>
            <w:tcW w:type="dxa" w:w="2420"/>
            <w:shd w:fill="F8FAFB"/>
            <w:vAlign w:val="center"/>
            <w:tcMar>
              <w:top w:w="80" w:type="dxa"/>
              <w:start w:w="120" w:type="dxa"/>
              <w:bottom w:w="80" w:type="dxa"/>
              <w:end w:w="120" w:type="dxa"/>
            </w:tcMar>
          </w:tcPr>
          <w:p>
            <w:pPr>
              <w:spacing w:after="0" w:line="240" w:lineRule="auto"/>
            </w:pPr>
            <w:r>
              <w:rPr>
                <w:sz w:val="15"/>
              </w:rPr>
              <w:t>Collect proposed parent guarantee; update after lender consent</w:t>
            </w:r>
          </w:p>
        </w:tc>
      </w:tr>
      <w:tr>
        <w:trPr>
          <w:cantSplit/>
        </w:trPr>
        <w:tc>
          <w:tcPr>
            <w:tcW w:type="dxa" w:w="620"/>
            <w:vAlign w:val="center"/>
            <w:tcMar>
              <w:top w:w="80" w:type="dxa"/>
              <w:start w:w="120" w:type="dxa"/>
              <w:bottom w:w="80" w:type="dxa"/>
              <w:end w:w="120" w:type="dxa"/>
            </w:tcMar>
          </w:tcPr>
          <w:p>
            <w:pPr>
              <w:spacing w:after="0" w:line="240" w:lineRule="auto"/>
            </w:pPr>
            <w:r>
              <w:rPr>
                <w:sz w:val="15"/>
              </w:rPr>
              <w:t>12.01</w:t>
            </w:r>
          </w:p>
        </w:tc>
        <w:tc>
          <w:tcPr>
            <w:tcW w:type="dxa" w:w="3020"/>
            <w:vAlign w:val="center"/>
            <w:tcMar>
              <w:top w:w="80" w:type="dxa"/>
              <w:start w:w="120" w:type="dxa"/>
              <w:bottom w:w="80" w:type="dxa"/>
              <w:end w:w="120" w:type="dxa"/>
            </w:tcMar>
          </w:tcPr>
          <w:p>
            <w:pPr>
              <w:spacing w:after="0" w:line="240" w:lineRule="auto"/>
            </w:pPr>
            <w:r>
              <w:rPr>
                <w:sz w:val="15"/>
              </w:rPr>
              <w:t>Insurance policies and claims</w:t>
            </w:r>
          </w:p>
        </w:tc>
        <w:tc>
          <w:tcPr>
            <w:tcW w:type="dxa" w:w="900"/>
            <w:vAlign w:val="center"/>
            <w:tcMar>
              <w:top w:w="80" w:type="dxa"/>
              <w:start w:w="120" w:type="dxa"/>
              <w:bottom w:w="80" w:type="dxa"/>
              <w:end w:w="120" w:type="dxa"/>
            </w:tcMar>
          </w:tcPr>
          <w:p>
            <w:pPr>
              <w:spacing w:after="0" w:line="240" w:lineRule="auto"/>
            </w:pPr>
            <w:r>
              <w:rPr>
                <w:sz w:val="15"/>
              </w:rPr>
              <w:t>D-19</w:t>
            </w:r>
          </w:p>
        </w:tc>
        <w:tc>
          <w:tcPr>
            <w:tcW w:type="dxa" w:w="900"/>
            <w:vAlign w:val="center"/>
            <w:tcMar>
              <w:top w:w="80" w:type="dxa"/>
              <w:start w:w="120" w:type="dxa"/>
              <w:bottom w:w="80" w:type="dxa"/>
              <w:end w:w="120" w:type="dxa"/>
            </w:tcMar>
          </w:tcPr>
          <w:p>
            <w:pPr>
              <w:spacing w:after="0" w:line="240" w:lineRule="auto"/>
            </w:pPr>
            <w:r>
              <w:rPr>
                <w:sz w:val="15"/>
              </w:rPr>
              <w:t>Marcus</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Cyber and tech E&amp;O unconfirmed</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13.01</w:t>
            </w:r>
          </w:p>
        </w:tc>
        <w:tc>
          <w:tcPr>
            <w:tcW w:type="dxa" w:w="3020"/>
            <w:shd w:fill="F8FAFB"/>
            <w:vAlign w:val="center"/>
            <w:tcMar>
              <w:top w:w="80" w:type="dxa"/>
              <w:start w:w="120" w:type="dxa"/>
              <w:bottom w:w="80" w:type="dxa"/>
              <w:end w:w="120" w:type="dxa"/>
            </w:tcMar>
          </w:tcPr>
          <w:p>
            <w:pPr>
              <w:spacing w:after="0" w:line="240" w:lineRule="auto"/>
            </w:pPr>
            <w:r>
              <w:rPr>
                <w:sz w:val="15"/>
              </w:rPr>
              <w:t>Claims, compliance and regulatory materials</w:t>
            </w:r>
          </w:p>
        </w:tc>
        <w:tc>
          <w:tcPr>
            <w:tcW w:type="dxa" w:w="900"/>
            <w:shd w:fill="F8FAFB"/>
            <w:vAlign w:val="center"/>
            <w:tcMar>
              <w:top w:w="80" w:type="dxa"/>
              <w:start w:w="120" w:type="dxa"/>
              <w:bottom w:w="80" w:type="dxa"/>
              <w:end w:w="120" w:type="dxa"/>
            </w:tcMar>
          </w:tcPr>
          <w:p>
            <w:pPr>
              <w:spacing w:after="0" w:line="240" w:lineRule="auto"/>
            </w:pPr>
            <w:r>
              <w:rPr>
                <w:sz w:val="15"/>
              </w:rPr>
              <w:t>D-20</w:t>
            </w:r>
          </w:p>
        </w:tc>
        <w:tc>
          <w:tcPr>
            <w:tcW w:type="dxa" w:w="900"/>
            <w:shd w:fill="F8FAFB"/>
            <w:vAlign w:val="center"/>
            <w:tcMar>
              <w:top w:w="80" w:type="dxa"/>
              <w:start w:w="120" w:type="dxa"/>
              <w:bottom w:w="80" w:type="dxa"/>
              <w:end w:w="120" w:type="dxa"/>
            </w:tcMar>
          </w:tcPr>
          <w:p>
            <w:pPr>
              <w:spacing w:after="0" w:line="240" w:lineRule="auto"/>
            </w:pPr>
            <w:r>
              <w:rPr>
                <w:sz w:val="15"/>
              </w:rPr>
              <w:t>Owen</w:t>
            </w:r>
          </w:p>
        </w:tc>
        <w:tc>
          <w:tcPr>
            <w:tcW w:type="dxa" w:w="1500"/>
            <w:shd w:fill="F8FAFB"/>
            <w:vAlign w:val="center"/>
            <w:tcMar>
              <w:top w:w="80" w:type="dxa"/>
              <w:start w:w="120" w:type="dxa"/>
              <w:bottom w:w="80" w:type="dxa"/>
              <w:end w:w="120" w:type="dxa"/>
            </w:tcMar>
          </w:tcPr>
          <w:p>
            <w:pPr>
              <w:spacing w:after="0" w:line="240" w:lineRule="auto"/>
            </w:pPr>
            <w:r>
              <w:rPr>
                <w:sz w:val="15"/>
              </w:rPr>
              <w:t>P2 / Named</w:t>
            </w:r>
          </w:p>
        </w:tc>
        <w:tc>
          <w:tcPr>
            <w:tcW w:type="dxa" w:w="2420"/>
            <w:shd w:fill="F8FAFB"/>
            <w:vAlign w:val="center"/>
            <w:tcMar>
              <w:top w:w="80" w:type="dxa"/>
              <w:start w:w="120" w:type="dxa"/>
              <w:bottom w:w="80" w:type="dxa"/>
              <w:end w:w="120" w:type="dxa"/>
            </w:tcMar>
          </w:tcPr>
          <w:p>
            <w:pPr>
              <w:spacing w:after="0" w:line="240" w:lineRule="auto"/>
            </w:pPr>
            <w:r>
              <w:rPr>
                <w:sz w:val="15"/>
              </w:rPr>
              <w:t>Counsel review</w:t>
            </w:r>
          </w:p>
        </w:tc>
      </w:tr>
      <w:tr>
        <w:trPr>
          <w:cantSplit/>
        </w:trPr>
        <w:tc>
          <w:tcPr>
            <w:tcW w:type="dxa" w:w="620"/>
            <w:vAlign w:val="center"/>
            <w:tcMar>
              <w:top w:w="80" w:type="dxa"/>
              <w:start w:w="120" w:type="dxa"/>
              <w:bottom w:w="80" w:type="dxa"/>
              <w:end w:w="120" w:type="dxa"/>
            </w:tcMar>
          </w:tcPr>
          <w:p>
            <w:pPr>
              <w:spacing w:after="0" w:line="240" w:lineRule="auto"/>
            </w:pPr>
            <w:r>
              <w:rPr>
                <w:sz w:val="15"/>
              </w:rPr>
              <w:t>14.01</w:t>
            </w:r>
          </w:p>
        </w:tc>
        <w:tc>
          <w:tcPr>
            <w:tcW w:type="dxa" w:w="3020"/>
            <w:vAlign w:val="center"/>
            <w:tcMar>
              <w:top w:w="80" w:type="dxa"/>
              <w:start w:w="120" w:type="dxa"/>
              <w:bottom w:w="80" w:type="dxa"/>
              <w:end w:w="120" w:type="dxa"/>
            </w:tcMar>
          </w:tcPr>
          <w:p>
            <w:pPr>
              <w:spacing w:after="0" w:line="240" w:lineRule="auto"/>
            </w:pPr>
            <w:r>
              <w:rPr>
                <w:sz w:val="15"/>
              </w:rPr>
              <w:t>Energy source, matching and emissions</w:t>
            </w:r>
          </w:p>
        </w:tc>
        <w:tc>
          <w:tcPr>
            <w:tcW w:type="dxa" w:w="900"/>
            <w:vAlign w:val="center"/>
            <w:tcMar>
              <w:top w:w="80" w:type="dxa"/>
              <w:start w:w="120" w:type="dxa"/>
              <w:bottom w:w="80" w:type="dxa"/>
              <w:end w:w="120" w:type="dxa"/>
            </w:tcMar>
          </w:tcPr>
          <w:p>
            <w:pPr>
              <w:spacing w:after="0" w:line="240" w:lineRule="auto"/>
            </w:pPr>
            <w:r>
              <w:rPr>
                <w:sz w:val="15"/>
              </w:rPr>
              <w:t>D-21</w:t>
            </w:r>
          </w:p>
        </w:tc>
        <w:tc>
          <w:tcPr>
            <w:tcW w:type="dxa" w:w="900"/>
            <w:vAlign w:val="center"/>
            <w:tcMar>
              <w:top w:w="80" w:type="dxa"/>
              <w:start w:w="120" w:type="dxa"/>
              <w:bottom w:w="80" w:type="dxa"/>
              <w:end w:w="120" w:type="dxa"/>
            </w:tcMar>
          </w:tcPr>
          <w:p>
            <w:pPr>
              <w:spacing w:after="0" w:line="240" w:lineRule="auto"/>
            </w:pPr>
            <w:r>
              <w:rPr>
                <w:sz w:val="15"/>
              </w:rPr>
              <w:t>Elena</w:t>
            </w:r>
          </w:p>
        </w:tc>
        <w:tc>
          <w:tcPr>
            <w:tcW w:type="dxa" w:w="1500"/>
            <w:vAlign w:val="center"/>
            <w:tcMar>
              <w:top w:w="80" w:type="dxa"/>
              <w:start w:w="120" w:type="dxa"/>
              <w:bottom w:w="80" w:type="dxa"/>
              <w:end w:w="120" w:type="dxa"/>
            </w:tcMar>
          </w:tcPr>
          <w:p>
            <w:pPr>
              <w:spacing w:after="0" w:line="240" w:lineRule="auto"/>
            </w:pPr>
            <w:r>
              <w:rPr>
                <w:sz w:val="15"/>
              </w:rPr>
              <w:t>P2 / General</w:t>
            </w:r>
          </w:p>
        </w:tc>
        <w:tc>
          <w:tcPr>
            <w:tcW w:type="dxa" w:w="2420"/>
            <w:vAlign w:val="center"/>
            <w:tcMar>
              <w:top w:w="80" w:type="dxa"/>
              <w:start w:w="120" w:type="dxa"/>
              <w:bottom w:w="80" w:type="dxa"/>
              <w:end w:w="120" w:type="dxa"/>
            </w:tcMar>
          </w:tcPr>
          <w:p>
            <w:pPr>
              <w:spacing w:after="0" w:line="240" w:lineRule="auto"/>
            </w:pPr>
            <w:r>
              <w:rPr>
                <w:sz w:val="15"/>
              </w:rPr>
              <w:t>Hourly matching support missing</w:t>
            </w:r>
          </w:p>
        </w:tc>
      </w:tr>
      <w:tr>
        <w:trPr>
          <w:cantSplit/>
        </w:trPr>
        <w:tc>
          <w:tcPr>
            <w:tcW w:type="dxa" w:w="620"/>
            <w:shd w:fill="F8FAFB"/>
            <w:vAlign w:val="center"/>
            <w:tcMar>
              <w:top w:w="80" w:type="dxa"/>
              <w:start w:w="120" w:type="dxa"/>
              <w:bottom w:w="80" w:type="dxa"/>
              <w:end w:w="120" w:type="dxa"/>
            </w:tcMar>
          </w:tcPr>
          <w:p>
            <w:pPr>
              <w:spacing w:after="0" w:line="240" w:lineRule="auto"/>
            </w:pPr>
            <w:r>
              <w:rPr>
                <w:sz w:val="15"/>
              </w:rPr>
              <w:t>14.02</w:t>
            </w:r>
          </w:p>
        </w:tc>
        <w:tc>
          <w:tcPr>
            <w:tcW w:type="dxa" w:w="3020"/>
            <w:shd w:fill="F8FAFB"/>
            <w:vAlign w:val="center"/>
            <w:tcMar>
              <w:top w:w="80" w:type="dxa"/>
              <w:start w:w="120" w:type="dxa"/>
              <w:bottom w:w="80" w:type="dxa"/>
              <w:end w:w="120" w:type="dxa"/>
            </w:tcMar>
          </w:tcPr>
          <w:p>
            <w:pPr>
              <w:spacing w:after="0" w:line="240" w:lineRule="auto"/>
            </w:pPr>
            <w:r>
              <w:rPr>
                <w:sz w:val="15"/>
              </w:rPr>
              <w:t>Water use and environmental reports</w:t>
            </w:r>
          </w:p>
        </w:tc>
        <w:tc>
          <w:tcPr>
            <w:tcW w:type="dxa" w:w="900"/>
            <w:shd w:fill="F8FAFB"/>
            <w:vAlign w:val="center"/>
            <w:tcMar>
              <w:top w:w="80" w:type="dxa"/>
              <w:start w:w="120" w:type="dxa"/>
              <w:bottom w:w="80" w:type="dxa"/>
              <w:end w:w="120" w:type="dxa"/>
            </w:tcMar>
          </w:tcPr>
          <w:p>
            <w:pPr>
              <w:spacing w:after="0" w:line="240" w:lineRule="auto"/>
            </w:pPr>
            <w:r>
              <w:rPr>
                <w:sz w:val="15"/>
              </w:rPr>
              <w:t>D-21</w:t>
            </w:r>
          </w:p>
        </w:tc>
        <w:tc>
          <w:tcPr>
            <w:tcW w:type="dxa" w:w="900"/>
            <w:shd w:fill="F8FAFB"/>
            <w:vAlign w:val="center"/>
            <w:tcMar>
              <w:top w:w="80" w:type="dxa"/>
              <w:start w:w="120" w:type="dxa"/>
              <w:bottom w:w="80" w:type="dxa"/>
              <w:end w:w="120" w:type="dxa"/>
            </w:tcMar>
          </w:tcPr>
          <w:p>
            <w:pPr>
              <w:spacing w:after="0" w:line="240" w:lineRule="auto"/>
            </w:pPr>
            <w:r>
              <w:rPr>
                <w:sz w:val="15"/>
              </w:rPr>
              <w:t>Elena</w:t>
            </w:r>
          </w:p>
        </w:tc>
        <w:tc>
          <w:tcPr>
            <w:tcW w:type="dxa" w:w="1500"/>
            <w:shd w:fill="F8FAFB"/>
            <w:vAlign w:val="center"/>
            <w:tcMar>
              <w:top w:w="80" w:type="dxa"/>
              <w:start w:w="120" w:type="dxa"/>
              <w:bottom w:w="80" w:type="dxa"/>
              <w:end w:w="120" w:type="dxa"/>
            </w:tcMar>
          </w:tcPr>
          <w:p>
            <w:pPr>
              <w:spacing w:after="0" w:line="240" w:lineRule="auto"/>
            </w:pPr>
            <w:r>
              <w:rPr>
                <w:sz w:val="15"/>
              </w:rPr>
              <w:t>P2 / General</w:t>
            </w:r>
          </w:p>
        </w:tc>
        <w:tc>
          <w:tcPr>
            <w:tcW w:type="dxa" w:w="2420"/>
            <w:shd w:fill="F8FAFB"/>
            <w:vAlign w:val="center"/>
            <w:tcMar>
              <w:top w:w="80" w:type="dxa"/>
              <w:start w:w="120" w:type="dxa"/>
              <w:bottom w:w="80" w:type="dxa"/>
              <w:end w:w="120" w:type="dxa"/>
            </w:tcMar>
          </w:tcPr>
          <w:p>
            <w:pPr>
              <w:spacing w:after="0" w:line="240" w:lineRule="auto"/>
            </w:pPr>
            <w:r>
              <w:rPr>
                <w:sz w:val="15"/>
              </w:rPr>
              <w:t>Current reports ready</w:t>
            </w:r>
          </w:p>
        </w:tc>
      </w:tr>
      <w:tr>
        <w:trPr>
          <w:cantSplit/>
        </w:trPr>
        <w:tc>
          <w:tcPr>
            <w:tcW w:type="dxa" w:w="620"/>
            <w:vAlign w:val="center"/>
            <w:tcMar>
              <w:top w:w="80" w:type="dxa"/>
              <w:start w:w="120" w:type="dxa"/>
              <w:bottom w:w="80" w:type="dxa"/>
              <w:end w:w="120" w:type="dxa"/>
            </w:tcMar>
          </w:tcPr>
          <w:p>
            <w:pPr>
              <w:spacing w:after="0" w:line="240" w:lineRule="auto"/>
            </w:pPr>
            <w:r>
              <w:rPr>
                <w:sz w:val="15"/>
              </w:rPr>
              <w:t>15.01</w:t>
            </w:r>
          </w:p>
        </w:tc>
        <w:tc>
          <w:tcPr>
            <w:tcW w:type="dxa" w:w="3020"/>
            <w:vAlign w:val="center"/>
            <w:tcMar>
              <w:top w:w="80" w:type="dxa"/>
              <w:start w:w="120" w:type="dxa"/>
              <w:bottom w:w="80" w:type="dxa"/>
              <w:end w:w="120" w:type="dxa"/>
            </w:tcMar>
          </w:tcPr>
          <w:p>
            <w:pPr>
              <w:spacing w:after="0" w:line="240" w:lineRule="auto"/>
            </w:pPr>
            <w:r>
              <w:rPr>
                <w:sz w:val="15"/>
              </w:rPr>
              <w:t>Consent and notice tracker</w:t>
            </w:r>
          </w:p>
        </w:tc>
        <w:tc>
          <w:tcPr>
            <w:tcW w:type="dxa" w:w="900"/>
            <w:vAlign w:val="center"/>
            <w:tcMar>
              <w:top w:w="80" w:type="dxa"/>
              <w:start w:w="120" w:type="dxa"/>
              <w:bottom w:w="80" w:type="dxa"/>
              <w:end w:w="120" w:type="dxa"/>
            </w:tcMar>
          </w:tcPr>
          <w:p>
            <w:pPr>
              <w:spacing w:after="0" w:line="240" w:lineRule="auto"/>
            </w:pPr>
            <w:r>
              <w:rPr>
                <w:sz w:val="15"/>
              </w:rPr>
              <w:t>D-24</w:t>
            </w:r>
          </w:p>
        </w:tc>
        <w:tc>
          <w:tcPr>
            <w:tcW w:type="dxa" w:w="900"/>
            <w:vAlign w:val="center"/>
            <w:tcMar>
              <w:top w:w="80" w:type="dxa"/>
              <w:start w:w="120" w:type="dxa"/>
              <w:bottom w:w="80" w:type="dxa"/>
              <w:end w:w="120" w:type="dxa"/>
            </w:tcMar>
          </w:tcPr>
          <w:p>
            <w:pPr>
              <w:spacing w:after="0" w:line="240" w:lineRule="auto"/>
            </w:pPr>
            <w:r>
              <w:rPr>
                <w:sz w:val="15"/>
              </w:rPr>
              <w:t>Owen</w:t>
            </w:r>
          </w:p>
        </w:tc>
        <w:tc>
          <w:tcPr>
            <w:tcW w:type="dxa" w:w="1500"/>
            <w:vAlign w:val="center"/>
            <w:tcMar>
              <w:top w:w="80" w:type="dxa"/>
              <w:start w:w="120" w:type="dxa"/>
              <w:bottom w:w="80" w:type="dxa"/>
              <w:end w:w="120" w:type="dxa"/>
            </w:tcMar>
          </w:tcPr>
          <w:p>
            <w:pPr>
              <w:spacing w:after="0" w:line="240" w:lineRule="auto"/>
            </w:pPr>
            <w:r>
              <w:rPr>
                <w:sz w:val="15"/>
              </w:rPr>
              <w:t>P1 / Named</w:t>
            </w:r>
          </w:p>
        </w:tc>
        <w:tc>
          <w:tcPr>
            <w:tcW w:type="dxa" w:w="2420"/>
            <w:vAlign w:val="center"/>
            <w:tcMar>
              <w:top w:w="80" w:type="dxa"/>
              <w:start w:w="120" w:type="dxa"/>
              <w:bottom w:w="80" w:type="dxa"/>
              <w:end w:w="120" w:type="dxa"/>
            </w:tcMar>
          </w:tcPr>
          <w:p>
            <w:pPr>
              <w:spacing w:after="0" w:line="240" w:lineRule="auto"/>
            </w:pPr>
            <w:r>
              <w:rPr>
                <w:sz w:val="15"/>
              </w:rPr>
              <w:t>Five priority agreements; maintain weekly</w:t>
            </w:r>
          </w:p>
        </w:tc>
      </w:tr>
    </w:tbl>
    <w:p>
      <w:pPr>
        <w:spacing w:after="0"/>
      </w:pPr>
    </w:p>
    <w:p>
      <w:pPr>
        <w:pStyle w:val="Heading1"/>
      </w:pPr>
      <w:r>
        <w:t>3. Gating issues and instructions</w:t>
      </w:r>
    </w:p>
    <w:tbl>
      <w:tblPr>
        <w:tblStyle w:val="TableGrid"/>
        <w:tblW w:type="dxa" w:w="9360"/>
        <w:jc w:val="left"/>
        <w:tblLayout w:type="fixed"/>
        <w:tblLook w:firstColumn="1" w:firstRow="1" w:lastColumn="0" w:lastRow="0" w:noHBand="0" w:noVBand="1" w:val="04A0"/>
        <w:tblInd w:w="120" w:type="dxa"/>
      </w:tblPr>
      <w:tblGrid>
        <w:gridCol w:w="1500"/>
        <w:gridCol w:w="2850"/>
        <w:gridCol w:w="3560"/>
        <w:gridCol w:w="1450"/>
      </w:tblGrid>
      <w:tr>
        <w:trPr>
          <w:tblHeader w:val="true"/>
          <w:cantSplit/>
        </w:trPr>
        <w:tc>
          <w:tcPr>
            <w:tcW w:type="dxa" w:w="1500"/>
            <w:shd w:fill="1F4D78"/>
            <w:vAlign w:val="center"/>
            <w:tcMar>
              <w:top w:w="80" w:type="dxa"/>
              <w:start w:w="120" w:type="dxa"/>
              <w:bottom w:w="80" w:type="dxa"/>
              <w:end w:w="120" w:type="dxa"/>
            </w:tcMar>
          </w:tcPr>
          <w:p>
            <w:pPr>
              <w:spacing w:after="0"/>
            </w:pPr>
            <w:r>
              <w:rPr>
                <w:b/>
                <w:color w:val="FFFFFF"/>
                <w:sz w:val="16"/>
              </w:rPr>
              <w:t>Issue</w:t>
            </w:r>
          </w:p>
        </w:tc>
        <w:tc>
          <w:tcPr>
            <w:tcW w:type="dxa" w:w="2850"/>
            <w:shd w:fill="1F4D78"/>
            <w:vAlign w:val="center"/>
            <w:tcMar>
              <w:top w:w="80" w:type="dxa"/>
              <w:start w:w="120" w:type="dxa"/>
              <w:bottom w:w="80" w:type="dxa"/>
              <w:end w:w="120" w:type="dxa"/>
            </w:tcMar>
          </w:tcPr>
          <w:p>
            <w:pPr>
              <w:spacing w:after="0"/>
            </w:pPr>
            <w:r>
              <w:rPr>
                <w:b/>
                <w:color w:val="FFFFFF"/>
                <w:sz w:val="16"/>
              </w:rPr>
              <w:t>Current evidence</w:t>
            </w:r>
          </w:p>
        </w:tc>
        <w:tc>
          <w:tcPr>
            <w:tcW w:type="dxa" w:w="3560"/>
            <w:shd w:fill="1F4D78"/>
            <w:vAlign w:val="center"/>
            <w:tcMar>
              <w:top w:w="80" w:type="dxa"/>
              <w:start w:w="120" w:type="dxa"/>
              <w:bottom w:w="80" w:type="dxa"/>
              <w:end w:w="120" w:type="dxa"/>
            </w:tcMar>
          </w:tcPr>
          <w:p>
            <w:pPr>
              <w:spacing w:after="0"/>
            </w:pPr>
            <w:r>
              <w:rPr>
                <w:b/>
                <w:color w:val="FFFFFF"/>
                <w:sz w:val="16"/>
              </w:rPr>
              <w:t>Treatment</w:t>
            </w:r>
          </w:p>
        </w:tc>
        <w:tc>
          <w:tcPr>
            <w:tcW w:type="dxa" w:w="1450"/>
            <w:shd w:fill="1F4D78"/>
            <w:vAlign w:val="center"/>
            <w:tcMar>
              <w:top w:w="80" w:type="dxa"/>
              <w:start w:w="120" w:type="dxa"/>
              <w:bottom w:w="80" w:type="dxa"/>
              <w:end w:w="120" w:type="dxa"/>
            </w:tcMar>
          </w:tcPr>
          <w:p>
            <w:pPr>
              <w:spacing w:after="0"/>
            </w:pPr>
            <w:r>
              <w:rPr>
                <w:b/>
                <w:color w:val="FFFFFF"/>
                <w:sz w:val="16"/>
              </w:rPr>
              <w:t>Owner / target</w:t>
            </w:r>
          </w:p>
        </w:tc>
      </w:tr>
      <w:tr>
        <w:trPr>
          <w:cantSplit/>
        </w:trPr>
        <w:tc>
          <w:tcPr>
            <w:tcW w:type="dxa" w:w="1500"/>
            <w:vAlign w:val="center"/>
            <w:tcMar>
              <w:top w:w="80" w:type="dxa"/>
              <w:start w:w="120" w:type="dxa"/>
              <w:bottom w:w="80" w:type="dxa"/>
              <w:end w:w="120" w:type="dxa"/>
            </w:tcMar>
          </w:tcPr>
          <w:p>
            <w:pPr>
              <w:spacing w:after="0" w:line="240" w:lineRule="auto"/>
            </w:pPr>
            <w:r>
              <w:rPr>
                <w:sz w:val="16"/>
              </w:rPr>
              <w:t>Power delivery</w:t>
            </w:r>
          </w:p>
        </w:tc>
        <w:tc>
          <w:tcPr>
            <w:tcW w:type="dxa" w:w="2850"/>
            <w:vAlign w:val="center"/>
            <w:tcMar>
              <w:top w:w="80" w:type="dxa"/>
              <w:start w:w="120" w:type="dxa"/>
              <w:bottom w:w="80" w:type="dxa"/>
              <w:end w:w="120" w:type="dxa"/>
            </w:tcMar>
          </w:tcPr>
          <w:p>
            <w:pPr>
              <w:spacing w:after="0" w:line="240" w:lineRule="auto"/>
            </w:pPr>
            <w:r>
              <w:rPr>
                <w:sz w:val="16"/>
              </w:rPr>
              <w:t>Buyer asks for 24 MW by Jan. 15. Utility material supports 12 MW Jan. 15 and 12 MW Apr. 1.</w:t>
            </w:r>
          </w:p>
        </w:tc>
        <w:tc>
          <w:tcPr>
            <w:tcW w:type="dxa" w:w="3560"/>
            <w:vAlign w:val="center"/>
            <w:tcMar>
              <w:top w:w="80" w:type="dxa"/>
              <w:start w:w="120" w:type="dxa"/>
              <w:bottom w:w="80" w:type="dxa"/>
              <w:end w:w="120" w:type="dxa"/>
            </w:tcMar>
          </w:tcPr>
          <w:p>
            <w:pPr>
              <w:spacing w:after="0" w:line="240" w:lineRule="auto"/>
            </w:pPr>
            <w:r>
              <w:rPr>
                <w:sz w:val="16"/>
              </w:rPr>
              <w:t>Do not characterize 24 MW at initial service as substantiated. Obtain utility clarification or a documented bridge plan.</w:t>
            </w:r>
          </w:p>
        </w:tc>
        <w:tc>
          <w:tcPr>
            <w:tcW w:type="dxa" w:w="1450"/>
            <w:vAlign w:val="center"/>
            <w:tcMar>
              <w:top w:w="80" w:type="dxa"/>
              <w:start w:w="120" w:type="dxa"/>
              <w:bottom w:w="80" w:type="dxa"/>
              <w:end w:w="120" w:type="dxa"/>
            </w:tcMar>
          </w:tcPr>
          <w:p>
            <w:pPr>
              <w:spacing w:after="0" w:line="240" w:lineRule="auto"/>
            </w:pPr>
            <w:r>
              <w:rPr>
                <w:sz w:val="16"/>
              </w:rPr>
              <w:t>Elena / immediate</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Utility pricing</w:t>
            </w:r>
          </w:p>
        </w:tc>
        <w:tc>
          <w:tcPr>
            <w:tcW w:type="dxa" w:w="2850"/>
            <w:shd w:fill="F8FAFB"/>
            <w:vAlign w:val="center"/>
            <w:tcMar>
              <w:top w:w="80" w:type="dxa"/>
              <w:start w:w="120" w:type="dxa"/>
              <w:bottom w:w="80" w:type="dxa"/>
              <w:end w:w="120" w:type="dxa"/>
            </w:tcMar>
          </w:tcPr>
          <w:p>
            <w:pPr>
              <w:spacing w:after="0" w:line="240" w:lineRule="auto"/>
            </w:pPr>
            <w:r>
              <w:rPr>
                <w:sz w:val="16"/>
              </w:rPr>
              <w:t>Buyer requests unredacted tariff and price support; operator instruction bars release pending approval.</w:t>
            </w:r>
          </w:p>
        </w:tc>
        <w:tc>
          <w:tcPr>
            <w:tcW w:type="dxa" w:w="3560"/>
            <w:shd w:fill="F8FAFB"/>
            <w:vAlign w:val="center"/>
            <w:tcMar>
              <w:top w:w="80" w:type="dxa"/>
              <w:start w:w="120" w:type="dxa"/>
              <w:bottom w:w="80" w:type="dxa"/>
              <w:end w:w="120" w:type="dxa"/>
            </w:tcMar>
          </w:tcPr>
          <w:p>
            <w:pPr>
              <w:spacing w:after="0" w:line="240" w:lineRule="auto"/>
            </w:pPr>
            <w:r>
              <w:rPr>
                <w:sz w:val="16"/>
              </w:rPr>
              <w:t>Owen and Marcus decide clean-team protocol. Record any buyer objection; do not silently omit or release.</w:t>
            </w:r>
          </w:p>
        </w:tc>
        <w:tc>
          <w:tcPr>
            <w:tcW w:type="dxa" w:w="1450"/>
            <w:shd w:fill="F8FAFB"/>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vAlign w:val="center"/>
            <w:tcMar>
              <w:top w:w="80" w:type="dxa"/>
              <w:start w:w="120" w:type="dxa"/>
              <w:bottom w:w="80" w:type="dxa"/>
              <w:end w:w="120" w:type="dxa"/>
            </w:tcMar>
          </w:tcPr>
          <w:p>
            <w:pPr>
              <w:spacing w:after="0" w:line="240" w:lineRule="auto"/>
            </w:pPr>
            <w:r>
              <w:rPr>
                <w:sz w:val="16"/>
              </w:rPr>
              <w:t>Site control</w:t>
            </w:r>
          </w:p>
        </w:tc>
        <w:tc>
          <w:tcPr>
            <w:tcW w:type="dxa" w:w="2850"/>
            <w:vAlign w:val="center"/>
            <w:tcMar>
              <w:top w:w="80" w:type="dxa"/>
              <w:start w:w="120" w:type="dxa"/>
              <w:bottom w:w="80" w:type="dxa"/>
              <w:end w:w="120" w:type="dxa"/>
            </w:tcMar>
          </w:tcPr>
          <w:p>
            <w:pPr>
              <w:spacing w:after="0" w:line="240" w:lineRule="auto"/>
            </w:pPr>
            <w:r>
              <w:rPr>
                <w:sz w:val="16"/>
              </w:rPr>
              <w:t>Site option is below the general material threshold and expires Oct. 31, 2026.</w:t>
            </w:r>
          </w:p>
        </w:tc>
        <w:tc>
          <w:tcPr>
            <w:tcW w:type="dxa" w:w="3560"/>
            <w:vAlign w:val="center"/>
            <w:tcMar>
              <w:top w:w="80" w:type="dxa"/>
              <w:start w:w="120" w:type="dxa"/>
              <w:bottom w:w="80" w:type="dxa"/>
              <w:end w:w="120" w:type="dxa"/>
            </w:tcMar>
          </w:tcPr>
          <w:p>
            <w:pPr>
              <w:spacing w:after="0" w:line="240" w:lineRule="auto"/>
            </w:pPr>
            <w:r>
              <w:rPr>
                <w:sz w:val="16"/>
              </w:rPr>
              <w:t>Include as critical evidence; confirm exercise, funding, consent, and long-form site control plan.</w:t>
            </w:r>
          </w:p>
        </w:tc>
        <w:tc>
          <w:tcPr>
            <w:tcW w:type="dxa" w:w="1450"/>
            <w:vAlign w:val="center"/>
            <w:tcMar>
              <w:top w:w="80" w:type="dxa"/>
              <w:start w:w="120" w:type="dxa"/>
              <w:bottom w:w="80" w:type="dxa"/>
              <w:end w:w="120" w:type="dxa"/>
            </w:tcMar>
          </w:tcPr>
          <w:p>
            <w:pPr>
              <w:spacing w:after="0" w:line="240" w:lineRule="auto"/>
            </w:pPr>
            <w:r>
              <w:rPr>
                <w:sz w:val="16"/>
              </w:rPr>
              <w:t>Elena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Cooling</w:t>
            </w:r>
          </w:p>
        </w:tc>
        <w:tc>
          <w:tcPr>
            <w:tcW w:type="dxa" w:w="2850"/>
            <w:shd w:fill="F8FAFB"/>
            <w:vAlign w:val="center"/>
            <w:tcMar>
              <w:top w:w="80" w:type="dxa"/>
              <w:start w:w="120" w:type="dxa"/>
              <w:bottom w:w="80" w:type="dxa"/>
              <w:end w:w="120" w:type="dxa"/>
            </w:tcMar>
          </w:tcPr>
          <w:p>
            <w:pPr>
              <w:spacing w:after="0" w:line="240" w:lineRule="auto"/>
            </w:pPr>
            <w:r>
              <w:rPr>
                <w:sz w:val="16"/>
              </w:rPr>
              <w:t>Commissioning report predates the B200 expansion.</w:t>
            </w:r>
          </w:p>
        </w:tc>
        <w:tc>
          <w:tcPr>
            <w:tcW w:type="dxa" w:w="3560"/>
            <w:shd w:fill="F8FAFB"/>
            <w:vAlign w:val="center"/>
            <w:tcMar>
              <w:top w:w="80" w:type="dxa"/>
              <w:start w:w="120" w:type="dxa"/>
              <w:bottom w:w="80" w:type="dxa"/>
              <w:end w:w="120" w:type="dxa"/>
            </w:tcMar>
          </w:tcPr>
          <w:p>
            <w:pPr>
              <w:spacing w:after="0" w:line="240" w:lineRule="auto"/>
            </w:pPr>
            <w:r>
              <w:rPr>
                <w:sz w:val="16"/>
              </w:rPr>
              <w:t>Kestrel refreshes thermal model and commissioning evidence; mark old report superseded for this purpose.</w:t>
            </w:r>
          </w:p>
        </w:tc>
        <w:tc>
          <w:tcPr>
            <w:tcW w:type="dxa" w:w="1450"/>
            <w:shd w:fill="F8FAFB"/>
            <w:vAlign w:val="center"/>
            <w:tcMar>
              <w:top w:w="80" w:type="dxa"/>
              <w:start w:w="120" w:type="dxa"/>
              <w:bottom w:w="80" w:type="dxa"/>
              <w:end w:w="120" w:type="dxa"/>
            </w:tcMar>
          </w:tcPr>
          <w:p>
            <w:pPr>
              <w:spacing w:after="0" w:line="240" w:lineRule="auto"/>
            </w:pPr>
            <w:r>
              <w:rPr>
                <w:sz w:val="16"/>
              </w:rPr>
              <w:t>Elena/Rina / Aug. 20</w:t>
            </w:r>
          </w:p>
        </w:tc>
      </w:tr>
      <w:tr>
        <w:trPr>
          <w:cantSplit/>
        </w:trPr>
        <w:tc>
          <w:tcPr>
            <w:tcW w:type="dxa" w:w="1500"/>
            <w:vAlign w:val="center"/>
            <w:tcMar>
              <w:top w:w="80" w:type="dxa"/>
              <w:start w:w="120" w:type="dxa"/>
              <w:bottom w:w="80" w:type="dxa"/>
              <w:end w:w="120" w:type="dxa"/>
            </w:tcMar>
          </w:tcPr>
          <w:p>
            <w:pPr>
              <w:spacing w:after="0" w:line="240" w:lineRule="auto"/>
            </w:pPr>
            <w:r>
              <w:rPr>
                <w:sz w:val="16"/>
              </w:rPr>
              <w:t>Hardware title</w:t>
            </w:r>
          </w:p>
        </w:tc>
        <w:tc>
          <w:tcPr>
            <w:tcW w:type="dxa" w:w="2850"/>
            <w:vAlign w:val="center"/>
            <w:tcMar>
              <w:top w:w="80" w:type="dxa"/>
              <w:start w:w="120" w:type="dxa"/>
              <w:bottom w:w="80" w:type="dxa"/>
              <w:end w:w="120" w:type="dxa"/>
            </w:tcMar>
          </w:tcPr>
          <w:p>
            <w:pPr>
              <w:spacing w:after="0" w:line="240" w:lineRule="auto"/>
            </w:pPr>
            <w:r>
              <w:rPr>
                <w:sz w:val="16"/>
              </w:rPr>
              <w:t>Northline holds purchase documents; Crestline has equipment collateral.</w:t>
            </w:r>
          </w:p>
        </w:tc>
        <w:tc>
          <w:tcPr>
            <w:tcW w:type="dxa" w:w="3560"/>
            <w:vAlign w:val="center"/>
            <w:tcMar>
              <w:top w:w="80" w:type="dxa"/>
              <w:start w:w="120" w:type="dxa"/>
              <w:bottom w:w="80" w:type="dxa"/>
              <w:end w:w="120" w:type="dxa"/>
            </w:tcMar>
          </w:tcPr>
          <w:p>
            <w:pPr>
              <w:spacing w:after="0" w:line="240" w:lineRule="auto"/>
            </w:pPr>
            <w:r>
              <w:rPr>
                <w:sz w:val="16"/>
              </w:rPr>
              <w:t>Collect title chain, UCC evidence, lender consent, and release mechanics before claiming unencumbered capacity.</w:t>
            </w:r>
          </w:p>
        </w:tc>
        <w:tc>
          <w:tcPr>
            <w:tcW w:type="dxa" w:w="1450"/>
            <w:vAlign w:val="center"/>
            <w:tcMar>
              <w:top w:w="80" w:type="dxa"/>
              <w:start w:w="120" w:type="dxa"/>
              <w:bottom w:w="80" w:type="dxa"/>
              <w:end w:w="120" w:type="dxa"/>
            </w:tcMar>
          </w:tcPr>
          <w:p>
            <w:pPr>
              <w:spacing w:after="0" w:line="240" w:lineRule="auto"/>
            </w:pPr>
            <w:r>
              <w:rPr>
                <w:sz w:val="16"/>
              </w:rPr>
              <w:t>Marcus/Owen / Aug. 17</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Supplier evidence</w:t>
            </w:r>
          </w:p>
        </w:tc>
        <w:tc>
          <w:tcPr>
            <w:tcW w:type="dxa" w:w="2850"/>
            <w:shd w:fill="F8FAFB"/>
            <w:vAlign w:val="center"/>
            <w:tcMar>
              <w:top w:w="80" w:type="dxa"/>
              <w:start w:w="120" w:type="dxa"/>
              <w:bottom w:w="80" w:type="dxa"/>
              <w:end w:w="120" w:type="dxa"/>
            </w:tcMar>
          </w:tcPr>
          <w:p>
            <w:pPr>
              <w:spacing w:after="0" w:line="240" w:lineRule="auto"/>
            </w:pPr>
            <w:r>
              <w:rPr>
                <w:sz w:val="16"/>
              </w:rPr>
              <w:t>Buyer asks for unredacted provenance; operator instructs redacted Phase 1 release.</w:t>
            </w:r>
          </w:p>
        </w:tc>
        <w:tc>
          <w:tcPr>
            <w:tcW w:type="dxa" w:w="3560"/>
            <w:shd w:fill="F8FAFB"/>
            <w:vAlign w:val="center"/>
            <w:tcMar>
              <w:top w:w="80" w:type="dxa"/>
              <w:start w:w="120" w:type="dxa"/>
              <w:bottom w:w="80" w:type="dxa"/>
              <w:end w:w="120" w:type="dxa"/>
            </w:tcMar>
          </w:tcPr>
          <w:p>
            <w:pPr>
              <w:spacing w:after="0" w:line="240" w:lineRule="auto"/>
            </w:pPr>
            <w:r>
              <w:rPr>
                <w:sz w:val="16"/>
              </w:rPr>
              <w:t>Release reviewed redacted copies in Phase 1 only if buyer accepts; unredacted copies go to clean team in Phase 2.</w:t>
            </w:r>
          </w:p>
        </w:tc>
        <w:tc>
          <w:tcPr>
            <w:tcW w:type="dxa" w:w="1450"/>
            <w:shd w:fill="F8FAFB"/>
            <w:vAlign w:val="center"/>
            <w:tcMar>
              <w:top w:w="80" w:type="dxa"/>
              <w:start w:w="120" w:type="dxa"/>
              <w:bottom w:w="80" w:type="dxa"/>
              <w:end w:w="120" w:type="dxa"/>
            </w:tcMar>
          </w:tcPr>
          <w:p>
            <w:pPr>
              <w:spacing w:after="0" w:line="240" w:lineRule="auto"/>
            </w:pPr>
            <w:r>
              <w:rPr>
                <w:sz w:val="16"/>
              </w:rPr>
              <w:t>Rina/Owen / Aug. 17</w:t>
            </w:r>
          </w:p>
        </w:tc>
      </w:tr>
      <w:tr>
        <w:trPr>
          <w:cantSplit/>
        </w:trPr>
        <w:tc>
          <w:tcPr>
            <w:tcW w:type="dxa" w:w="1500"/>
            <w:vAlign w:val="center"/>
            <w:tcMar>
              <w:top w:w="80" w:type="dxa"/>
              <w:start w:w="120" w:type="dxa"/>
              <w:bottom w:w="80" w:type="dxa"/>
              <w:end w:w="120" w:type="dxa"/>
            </w:tcMar>
          </w:tcPr>
          <w:p>
            <w:pPr>
              <w:spacing w:after="0" w:line="240" w:lineRule="auto"/>
            </w:pPr>
            <w:r>
              <w:rPr>
                <w:sz w:val="16"/>
              </w:rPr>
              <w:t>Entity scope</w:t>
            </w:r>
          </w:p>
        </w:tc>
        <w:tc>
          <w:tcPr>
            <w:tcW w:type="dxa" w:w="2850"/>
            <w:vAlign w:val="center"/>
            <w:tcMar>
              <w:top w:w="80" w:type="dxa"/>
              <w:start w:w="120" w:type="dxa"/>
              <w:bottom w:w="80" w:type="dxa"/>
              <w:end w:w="120" w:type="dxa"/>
            </w:tcMar>
          </w:tcPr>
          <w:p>
            <w:pPr>
              <w:spacing w:after="0" w:line="240" w:lineRule="auto"/>
            </w:pPr>
            <w:r>
              <w:rPr>
                <w:sz w:val="16"/>
              </w:rPr>
              <w:t>Buyer request names only Alder Ridge Compute LLC.</w:t>
            </w:r>
          </w:p>
        </w:tc>
        <w:tc>
          <w:tcPr>
            <w:tcW w:type="dxa" w:w="3560"/>
            <w:vAlign w:val="center"/>
            <w:tcMar>
              <w:top w:w="80" w:type="dxa"/>
              <w:start w:w="120" w:type="dxa"/>
              <w:bottom w:w="80" w:type="dxa"/>
              <w:end w:w="120" w:type="dxa"/>
            </w:tcMar>
          </w:tcPr>
          <w:p>
            <w:pPr>
              <w:spacing w:after="0" w:line="240" w:lineRule="auto"/>
            </w:pPr>
            <w:r>
              <w:rPr>
                <w:sz w:val="16"/>
              </w:rPr>
              <w:t>Include Holdings, Campus SPV, and Northline where rights or obligations sit; explain entity roles in the index.</w:t>
            </w:r>
          </w:p>
        </w:tc>
        <w:tc>
          <w:tcPr>
            <w:tcW w:type="dxa" w:w="1450"/>
            <w:vAlign w:val="center"/>
            <w:tcMar>
              <w:top w:w="80" w:type="dxa"/>
              <w:start w:w="120" w:type="dxa"/>
              <w:bottom w:w="80" w:type="dxa"/>
              <w:end w:w="120" w:type="dxa"/>
            </w:tcMar>
          </w:tcPr>
          <w:p>
            <w:pPr>
              <w:spacing w:after="0" w:line="240" w:lineRule="auto"/>
            </w:pPr>
            <w:r>
              <w:rPr>
                <w:sz w:val="16"/>
              </w:rPr>
              <w:t>Owen / Aug. 14</w:t>
            </w:r>
          </w:p>
        </w:tc>
      </w:tr>
      <w:tr>
        <w:trPr>
          <w:cantSplit/>
        </w:trPr>
        <w:tc>
          <w:tcPr>
            <w:tcW w:type="dxa" w:w="1500"/>
            <w:shd w:fill="F8FAFB"/>
            <w:vAlign w:val="center"/>
            <w:tcMar>
              <w:top w:w="80" w:type="dxa"/>
              <w:start w:w="120" w:type="dxa"/>
              <w:bottom w:w="80" w:type="dxa"/>
              <w:end w:w="120" w:type="dxa"/>
            </w:tcMar>
          </w:tcPr>
          <w:p>
            <w:pPr>
              <w:spacing w:after="0" w:line="240" w:lineRule="auto"/>
            </w:pPr>
            <w:r>
              <w:rPr>
                <w:sz w:val="16"/>
              </w:rPr>
              <w:t>Insurance</w:t>
            </w:r>
          </w:p>
        </w:tc>
        <w:tc>
          <w:tcPr>
            <w:tcW w:type="dxa" w:w="2850"/>
            <w:shd w:fill="F8FAFB"/>
            <w:vAlign w:val="center"/>
            <w:tcMar>
              <w:top w:w="80" w:type="dxa"/>
              <w:start w:w="120" w:type="dxa"/>
              <w:bottom w:w="80" w:type="dxa"/>
              <w:end w:w="120" w:type="dxa"/>
            </w:tcMar>
          </w:tcPr>
          <w:p>
            <w:pPr>
              <w:spacing w:after="0" w:line="240" w:lineRule="auto"/>
            </w:pPr>
            <w:r>
              <w:rPr>
                <w:sz w:val="16"/>
              </w:rPr>
              <w:t>Property and casualty evidence exists; current cyber and technology E&amp;O are unconfirmed.</w:t>
            </w:r>
          </w:p>
        </w:tc>
        <w:tc>
          <w:tcPr>
            <w:tcW w:type="dxa" w:w="3560"/>
            <w:shd w:fill="F8FAFB"/>
            <w:vAlign w:val="center"/>
            <w:tcMar>
              <w:top w:w="80" w:type="dxa"/>
              <w:start w:w="120" w:type="dxa"/>
              <w:bottom w:w="80" w:type="dxa"/>
              <w:end w:w="120" w:type="dxa"/>
            </w:tcMar>
          </w:tcPr>
          <w:p>
            <w:pPr>
              <w:spacing w:after="0" w:line="240" w:lineRule="auto"/>
            </w:pPr>
            <w:r>
              <w:rPr>
                <w:sz w:val="16"/>
              </w:rPr>
              <w:t>Broker obtains policies, endorsements, limits, deductibles, and claims history; leave request open until verified.</w:t>
            </w:r>
          </w:p>
        </w:tc>
        <w:tc>
          <w:tcPr>
            <w:tcW w:type="dxa" w:w="1450"/>
            <w:shd w:fill="F8FAFB"/>
            <w:vAlign w:val="center"/>
            <w:tcMar>
              <w:top w:w="80" w:type="dxa"/>
              <w:start w:w="120" w:type="dxa"/>
              <w:bottom w:w="80" w:type="dxa"/>
              <w:end w:w="120" w:type="dxa"/>
            </w:tcMar>
          </w:tcPr>
          <w:p>
            <w:pPr>
              <w:spacing w:after="0" w:line="240" w:lineRule="auto"/>
            </w:pPr>
            <w:r>
              <w:rPr>
                <w:sz w:val="16"/>
              </w:rPr>
              <w:t>Marcus / Aug. 17</w:t>
            </w:r>
          </w:p>
        </w:tc>
      </w:tr>
    </w:tbl>
    <w:p>
      <w:pPr>
        <w:spacing w:after="0"/>
      </w:pPr>
    </w:p>
    <w:p>
      <w:pPr/>
      <w:r>
        <w:t>External coordination points are Hart &amp; Vale LLP / Nadia Hart for contracts, consents, privilege, and disclosure review; Granite Plains Electric Cooperative / Jordan Bell for utility evidence; NorthSpan Fiber / Priya Nair for carrier evidence; Crestline Infrastructure Credit / Samuel Frost for collateral and release mechanics; and Kestrel Infrastructure Advisory / Leah Kim for the cooling and commissioning refresh.</w:t>
      </w:r>
    </w:p>
    <w:p>
      <w:pPr>
        <w:pStyle w:val="Heading1"/>
      </w:pPr>
      <w:r>
        <w:t>4. Consent tracker</w:t>
      </w:r>
    </w:p>
    <w:tbl>
      <w:tblPr>
        <w:tblStyle w:val="TableGrid"/>
        <w:tblW w:type="dxa" w:w="9360"/>
        <w:jc w:val="left"/>
        <w:tblLayout w:type="fixed"/>
        <w:tblLook w:firstColumn="1" w:firstRow="1" w:lastColumn="0" w:lastRow="0" w:noHBand="0" w:noVBand="1" w:val="04A0"/>
        <w:tblInd w:w="120" w:type="dxa"/>
      </w:tblPr>
      <w:tblGrid>
        <w:gridCol w:w="2100"/>
        <w:gridCol w:w="2100"/>
        <w:gridCol w:w="1700"/>
        <w:gridCol w:w="1500"/>
        <w:gridCol w:w="1960"/>
      </w:tblGrid>
      <w:tr>
        <w:trPr>
          <w:tblHeader w:val="true"/>
          <w:cantSplit/>
        </w:trPr>
        <w:tc>
          <w:tcPr>
            <w:tcW w:type="dxa" w:w="2100"/>
            <w:shd w:fill="1F4D78"/>
            <w:vAlign w:val="center"/>
            <w:tcMar>
              <w:top w:w="80" w:type="dxa"/>
              <w:start w:w="120" w:type="dxa"/>
              <w:bottom w:w="80" w:type="dxa"/>
              <w:end w:w="120" w:type="dxa"/>
            </w:tcMar>
          </w:tcPr>
          <w:p>
            <w:pPr>
              <w:spacing w:after="0"/>
            </w:pPr>
            <w:r>
              <w:rPr>
                <w:b/>
                <w:color w:val="FFFFFF"/>
                <w:sz w:val="16"/>
              </w:rPr>
              <w:t>Agreement / provision</w:t>
            </w:r>
          </w:p>
        </w:tc>
        <w:tc>
          <w:tcPr>
            <w:tcW w:type="dxa" w:w="2100"/>
            <w:shd w:fill="1F4D78"/>
            <w:vAlign w:val="center"/>
            <w:tcMar>
              <w:top w:w="80" w:type="dxa"/>
              <w:start w:w="120" w:type="dxa"/>
              <w:bottom w:w="80" w:type="dxa"/>
              <w:end w:w="120" w:type="dxa"/>
            </w:tcMar>
          </w:tcPr>
          <w:p>
            <w:pPr>
              <w:spacing w:after="0"/>
            </w:pPr>
            <w:r>
              <w:rPr>
                <w:b/>
                <w:color w:val="FFFFFF"/>
                <w:sz w:val="16"/>
              </w:rPr>
              <w:t>Trigger</w:t>
            </w:r>
          </w:p>
        </w:tc>
        <w:tc>
          <w:tcPr>
            <w:tcW w:type="dxa" w:w="1700"/>
            <w:shd w:fill="1F4D78"/>
            <w:vAlign w:val="center"/>
            <w:tcMar>
              <w:top w:w="80" w:type="dxa"/>
              <w:start w:w="120" w:type="dxa"/>
              <w:bottom w:w="80" w:type="dxa"/>
              <w:end w:w="120" w:type="dxa"/>
            </w:tcMar>
          </w:tcPr>
          <w:p>
            <w:pPr>
              <w:spacing w:after="0"/>
            </w:pPr>
            <w:r>
              <w:rPr>
                <w:b/>
                <w:color w:val="FFFFFF"/>
                <w:sz w:val="16"/>
              </w:rPr>
              <w:t>Notice or consent / timing</w:t>
            </w:r>
          </w:p>
        </w:tc>
        <w:tc>
          <w:tcPr>
            <w:tcW w:type="dxa" w:w="1500"/>
            <w:shd w:fill="1F4D78"/>
            <w:vAlign w:val="center"/>
            <w:tcMar>
              <w:top w:w="80" w:type="dxa"/>
              <w:start w:w="120" w:type="dxa"/>
              <w:bottom w:w="80" w:type="dxa"/>
              <w:end w:w="120" w:type="dxa"/>
            </w:tcMar>
          </w:tcPr>
          <w:p>
            <w:pPr>
              <w:spacing w:after="0"/>
            </w:pPr>
            <w:r>
              <w:rPr>
                <w:b/>
                <w:color w:val="FFFFFF"/>
                <w:sz w:val="16"/>
              </w:rPr>
              <w:t>Counterparty / owner</w:t>
            </w:r>
          </w:p>
        </w:tc>
        <w:tc>
          <w:tcPr>
            <w:tcW w:type="dxa" w:w="1960"/>
            <w:shd w:fill="1F4D78"/>
            <w:vAlign w:val="center"/>
            <w:tcMar>
              <w:top w:w="80" w:type="dxa"/>
              <w:start w:w="120" w:type="dxa"/>
              <w:bottom w:w="80" w:type="dxa"/>
              <w:end w:w="120" w:type="dxa"/>
            </w:tcMar>
          </w:tcPr>
          <w:p>
            <w:pPr>
              <w:spacing w:after="0"/>
            </w:pPr>
            <w:r>
              <w:rPr>
                <w:b/>
                <w:color w:val="FFFFFF"/>
                <w:sz w:val="16"/>
              </w:rPr>
              <w:t>Status / next step</w:t>
            </w:r>
          </w:p>
        </w:tc>
      </w:tr>
      <w:tr>
        <w:trPr>
          <w:cantSplit/>
        </w:trPr>
        <w:tc>
          <w:tcPr>
            <w:tcW w:type="dxa" w:w="2100"/>
            <w:vAlign w:val="center"/>
            <w:tcMar>
              <w:top w:w="80" w:type="dxa"/>
              <w:start w:w="120" w:type="dxa"/>
              <w:bottom w:w="80" w:type="dxa"/>
              <w:end w:w="120" w:type="dxa"/>
            </w:tcMar>
          </w:tcPr>
          <w:p>
            <w:pPr>
              <w:spacing w:after="0" w:line="240" w:lineRule="auto"/>
            </w:pPr>
            <w:r>
              <w:rPr>
                <w:sz w:val="16"/>
              </w:rPr>
              <w:t>Blue Mesa site option / assignment and change-of-control provisions</w:t>
            </w:r>
          </w:p>
        </w:tc>
        <w:tc>
          <w:tcPr>
            <w:tcW w:type="dxa" w:w="2100"/>
            <w:vAlign w:val="center"/>
            <w:tcMar>
              <w:top w:w="80" w:type="dxa"/>
              <w:start w:w="120" w:type="dxa"/>
              <w:bottom w:w="80" w:type="dxa"/>
              <w:end w:w="120" w:type="dxa"/>
            </w:tcMar>
          </w:tcPr>
          <w:p>
            <w:pPr>
              <w:spacing w:after="0" w:line="240" w:lineRule="auto"/>
            </w:pPr>
            <w:r>
              <w:rPr>
                <w:sz w:val="16"/>
              </w:rPr>
              <w:t>Assignment or change of control</w:t>
            </w:r>
          </w:p>
        </w:tc>
        <w:tc>
          <w:tcPr>
            <w:tcW w:type="dxa" w:w="1700"/>
            <w:vAlign w:val="center"/>
            <w:tcMar>
              <w:top w:w="80" w:type="dxa"/>
              <w:start w:w="120" w:type="dxa"/>
              <w:bottom w:w="80" w:type="dxa"/>
              <w:end w:w="120" w:type="dxa"/>
            </w:tcMar>
          </w:tcPr>
          <w:p>
            <w:pPr>
              <w:spacing w:after="0" w:line="240" w:lineRule="auto"/>
            </w:pPr>
            <w:r>
              <w:rPr>
                <w:sz w:val="16"/>
              </w:rPr>
              <w:t>Consent if triggered / before transaction or option exercise</w:t>
            </w:r>
          </w:p>
        </w:tc>
        <w:tc>
          <w:tcPr>
            <w:tcW w:type="dxa" w:w="1500"/>
            <w:vAlign w:val="center"/>
            <w:tcMar>
              <w:top w:w="80" w:type="dxa"/>
              <w:start w:w="120" w:type="dxa"/>
              <w:bottom w:w="80" w:type="dxa"/>
              <w:end w:w="120" w:type="dxa"/>
            </w:tcMar>
          </w:tcPr>
          <w:p>
            <w:pPr>
              <w:spacing w:after="0" w:line="240" w:lineRule="auto"/>
            </w:pPr>
            <w:r>
              <w:rPr>
                <w:sz w:val="16"/>
              </w:rPr>
              <w:t>Land owner / Owen and Elena</w:t>
            </w:r>
          </w:p>
        </w:tc>
        <w:tc>
          <w:tcPr>
            <w:tcW w:type="dxa" w:w="1960"/>
            <w:vAlign w:val="center"/>
            <w:tcMar>
              <w:top w:w="80" w:type="dxa"/>
              <w:start w:w="120" w:type="dxa"/>
              <w:bottom w:w="80" w:type="dxa"/>
              <w:end w:w="120" w:type="dxa"/>
            </w:tcMar>
          </w:tcPr>
          <w:p>
            <w:pPr>
              <w:spacing w:after="0" w:line="240" w:lineRule="auto"/>
            </w:pPr>
            <w:r>
              <w:rPr>
                <w:sz w:val="16"/>
              </w:rPr>
              <w:t>Open - review provision and seek consent if triggered</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Utility service agreement / assignment, load-user, and disclosure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load-user change, or disclosure</w:t>
            </w:r>
          </w:p>
        </w:tc>
        <w:tc>
          <w:tcPr>
            <w:tcW w:type="dxa" w:w="1700"/>
            <w:shd w:fill="F8FAFB"/>
            <w:vAlign w:val="center"/>
            <w:tcMar>
              <w:top w:w="80" w:type="dxa"/>
              <w:start w:w="120" w:type="dxa"/>
              <w:bottom w:w="80" w:type="dxa"/>
              <w:end w:w="120" w:type="dxa"/>
            </w:tcMar>
          </w:tcPr>
          <w:p>
            <w:pPr>
              <w:spacing w:after="0" w:line="240" w:lineRule="auto"/>
            </w:pPr>
            <w:r>
              <w:rPr>
                <w:sz w:val="16"/>
              </w:rPr>
              <w:t>Confirm notice, consent, and disclosure permission / before Phase 1 or transaction</w:t>
            </w:r>
          </w:p>
        </w:tc>
        <w:tc>
          <w:tcPr>
            <w:tcW w:type="dxa" w:w="1500"/>
            <w:shd w:fill="F8FAFB"/>
            <w:vAlign w:val="center"/>
            <w:tcMar>
              <w:top w:w="80" w:type="dxa"/>
              <w:start w:w="120" w:type="dxa"/>
              <w:bottom w:w="80" w:type="dxa"/>
              <w:end w:w="120" w:type="dxa"/>
            </w:tcMar>
          </w:tcPr>
          <w:p>
            <w:pPr>
              <w:spacing w:after="0" w:line="240" w:lineRule="auto"/>
            </w:pPr>
            <w:r>
              <w:rPr>
                <w:sz w:val="16"/>
              </w:rPr>
              <w:t>Granite Plains / Owen and Elena</w:t>
            </w:r>
          </w:p>
        </w:tc>
        <w:tc>
          <w:tcPr>
            <w:tcW w:type="dxa" w:w="1960"/>
            <w:shd w:fill="F8FAFB"/>
            <w:vAlign w:val="center"/>
            <w:tcMar>
              <w:top w:w="80" w:type="dxa"/>
              <w:start w:w="120" w:type="dxa"/>
              <w:bottom w:w="80" w:type="dxa"/>
              <w:end w:w="120" w:type="dxa"/>
            </w:tcMar>
          </w:tcPr>
          <w:p>
            <w:pPr>
              <w:spacing w:after="0" w:line="240" w:lineRule="auto"/>
            </w:pPr>
            <w:r>
              <w:rPr>
                <w:sz w:val="16"/>
              </w:rPr>
              <w:t>Open - confirm requirements and permitted disclosure</w:t>
            </w:r>
          </w:p>
        </w:tc>
      </w:tr>
      <w:tr>
        <w:trPr>
          <w:cantSplit/>
        </w:trPr>
        <w:tc>
          <w:tcPr>
            <w:tcW w:type="dxa" w:w="2100"/>
            <w:vAlign w:val="center"/>
            <w:tcMar>
              <w:top w:w="80" w:type="dxa"/>
              <w:start w:w="120" w:type="dxa"/>
              <w:bottom w:w="80" w:type="dxa"/>
              <w:end w:w="120" w:type="dxa"/>
            </w:tcMar>
          </w:tcPr>
          <w:p>
            <w:pPr>
              <w:spacing w:after="0" w:line="240" w:lineRule="auto"/>
            </w:pPr>
            <w:r>
              <w:rPr>
                <w:sz w:val="16"/>
              </w:rPr>
              <w:t>NorthSpan network agreement / assignment and third-party-use provisions</w:t>
            </w:r>
          </w:p>
        </w:tc>
        <w:tc>
          <w:tcPr>
            <w:tcW w:type="dxa" w:w="2100"/>
            <w:vAlign w:val="center"/>
            <w:tcMar>
              <w:top w:w="80" w:type="dxa"/>
              <w:start w:w="120" w:type="dxa"/>
              <w:bottom w:w="80" w:type="dxa"/>
              <w:end w:w="120" w:type="dxa"/>
            </w:tcMar>
          </w:tcPr>
          <w:p>
            <w:pPr>
              <w:spacing w:after="0" w:line="240" w:lineRule="auto"/>
            </w:pPr>
            <w:r>
              <w:rPr>
                <w:sz w:val="16"/>
              </w:rPr>
              <w:t>Assignment or customer use</w:t>
            </w:r>
          </w:p>
        </w:tc>
        <w:tc>
          <w:tcPr>
            <w:tcW w:type="dxa" w:w="1700"/>
            <w:vAlign w:val="center"/>
            <w:tcMar>
              <w:top w:w="80" w:type="dxa"/>
              <w:start w:w="120" w:type="dxa"/>
              <w:bottom w:w="80" w:type="dxa"/>
              <w:end w:w="120" w:type="dxa"/>
            </w:tcMar>
          </w:tcPr>
          <w:p>
            <w:pPr>
              <w:spacing w:after="0" w:line="240" w:lineRule="auto"/>
            </w:pPr>
            <w:r>
              <w:rPr>
                <w:sz w:val="16"/>
              </w:rPr>
              <w:t>Confirm notice or consent / before customer-access commitment</w:t>
            </w:r>
          </w:p>
        </w:tc>
        <w:tc>
          <w:tcPr>
            <w:tcW w:type="dxa" w:w="1500"/>
            <w:vAlign w:val="center"/>
            <w:tcMar>
              <w:top w:w="80" w:type="dxa"/>
              <w:start w:w="120" w:type="dxa"/>
              <w:bottom w:w="80" w:type="dxa"/>
              <w:end w:w="120" w:type="dxa"/>
            </w:tcMar>
          </w:tcPr>
          <w:p>
            <w:pPr>
              <w:spacing w:after="0" w:line="240" w:lineRule="auto"/>
            </w:pPr>
            <w:r>
              <w:rPr>
                <w:sz w:val="16"/>
              </w:rPr>
              <w:t>NorthSpan Fiber / Owen and Rina</w:t>
            </w:r>
          </w:p>
        </w:tc>
        <w:tc>
          <w:tcPr>
            <w:tcW w:type="dxa" w:w="1960"/>
            <w:vAlign w:val="center"/>
            <w:tcMar>
              <w:top w:w="80" w:type="dxa"/>
              <w:start w:w="120" w:type="dxa"/>
              <w:bottom w:w="80" w:type="dxa"/>
              <w:end w:w="120" w:type="dxa"/>
            </w:tcMar>
          </w:tcPr>
          <w:p>
            <w:pPr>
              <w:spacing w:after="0" w:line="240" w:lineRule="auto"/>
            </w:pPr>
            <w:r>
              <w:rPr>
                <w:sz w:val="16"/>
              </w:rPr>
              <w:t>Open - confirm transaction and customer-use rights</w:t>
            </w:r>
          </w:p>
        </w:tc>
      </w:tr>
      <w:tr>
        <w:trPr>
          <w:cantSplit/>
        </w:trPr>
        <w:tc>
          <w:tcPr>
            <w:tcW w:type="dxa" w:w="2100"/>
            <w:shd w:fill="F8FAFB"/>
            <w:vAlign w:val="center"/>
            <w:tcMar>
              <w:top w:w="80" w:type="dxa"/>
              <w:start w:w="120" w:type="dxa"/>
              <w:bottom w:w="80" w:type="dxa"/>
              <w:end w:w="120" w:type="dxa"/>
            </w:tcMar>
          </w:tcPr>
          <w:p>
            <w:pPr>
              <w:spacing w:after="0" w:line="240" w:lineRule="auto"/>
            </w:pPr>
            <w:r>
              <w:rPr>
                <w:sz w:val="16"/>
              </w:rPr>
              <w:t>PolarLoop cooling O&amp;M / assignment and control provisions</w:t>
            </w:r>
          </w:p>
        </w:tc>
        <w:tc>
          <w:tcPr>
            <w:tcW w:type="dxa" w:w="2100"/>
            <w:shd w:fill="F8FAFB"/>
            <w:vAlign w:val="center"/>
            <w:tcMar>
              <w:top w:w="80" w:type="dxa"/>
              <w:start w:w="120" w:type="dxa"/>
              <w:bottom w:w="80" w:type="dxa"/>
              <w:end w:w="120" w:type="dxa"/>
            </w:tcMar>
          </w:tcPr>
          <w:p>
            <w:pPr>
              <w:spacing w:after="0" w:line="240" w:lineRule="auto"/>
            </w:pPr>
            <w:r>
              <w:rPr>
                <w:sz w:val="16"/>
              </w:rPr>
              <w:t>Assignment or change of control</w:t>
            </w:r>
          </w:p>
        </w:tc>
        <w:tc>
          <w:tcPr>
            <w:tcW w:type="dxa" w:w="1700"/>
            <w:shd w:fill="F8FAFB"/>
            <w:vAlign w:val="center"/>
            <w:tcMar>
              <w:top w:w="80" w:type="dxa"/>
              <w:start w:w="120" w:type="dxa"/>
              <w:bottom w:w="80" w:type="dxa"/>
              <w:end w:w="120" w:type="dxa"/>
            </w:tcMar>
          </w:tcPr>
          <w:p>
            <w:pPr>
              <w:spacing w:after="0" w:line="240" w:lineRule="auto"/>
            </w:pPr>
            <w:r>
              <w:rPr>
                <w:sz w:val="16"/>
              </w:rPr>
              <w:t>Confirm notice or consent / before transaction</w:t>
            </w:r>
          </w:p>
        </w:tc>
        <w:tc>
          <w:tcPr>
            <w:tcW w:type="dxa" w:w="1500"/>
            <w:shd w:fill="F8FAFB"/>
            <w:vAlign w:val="center"/>
            <w:tcMar>
              <w:top w:w="80" w:type="dxa"/>
              <w:start w:w="120" w:type="dxa"/>
              <w:bottom w:w="80" w:type="dxa"/>
              <w:end w:w="120" w:type="dxa"/>
            </w:tcMar>
          </w:tcPr>
          <w:p>
            <w:pPr>
              <w:spacing w:after="0" w:line="240" w:lineRule="auto"/>
            </w:pPr>
            <w:r>
              <w:rPr>
                <w:sz w:val="16"/>
              </w:rPr>
              <w:t>PolarLoop Services / Owen and Rina</w:t>
            </w:r>
          </w:p>
        </w:tc>
        <w:tc>
          <w:tcPr>
            <w:tcW w:type="dxa" w:w="1960"/>
            <w:shd w:fill="F8FAFB"/>
            <w:vAlign w:val="center"/>
            <w:tcMar>
              <w:top w:w="80" w:type="dxa"/>
              <w:start w:w="120" w:type="dxa"/>
              <w:bottom w:w="80" w:type="dxa"/>
              <w:end w:w="120" w:type="dxa"/>
            </w:tcMar>
          </w:tcPr>
          <w:p>
            <w:pPr>
              <w:spacing w:after="0" w:line="240" w:lineRule="auto"/>
            </w:pPr>
            <w:r>
              <w:rPr>
                <w:sz w:val="16"/>
              </w:rPr>
              <w:t>Open - confirm consent and service continuity</w:t>
            </w:r>
          </w:p>
        </w:tc>
      </w:tr>
      <w:tr>
        <w:trPr>
          <w:cantSplit/>
        </w:trPr>
        <w:tc>
          <w:tcPr>
            <w:tcW w:type="dxa" w:w="2100"/>
            <w:vAlign w:val="center"/>
            <w:tcMar>
              <w:top w:w="80" w:type="dxa"/>
              <w:start w:w="120" w:type="dxa"/>
              <w:bottom w:w="80" w:type="dxa"/>
              <w:end w:w="120" w:type="dxa"/>
            </w:tcMar>
          </w:tcPr>
          <w:p>
            <w:pPr>
              <w:spacing w:after="0" w:line="240" w:lineRule="auto"/>
            </w:pPr>
            <w:r>
              <w:rPr>
                <w:sz w:val="16"/>
              </w:rPr>
              <w:t>Crestline equipment credit / lien, transfer, and customer-dedication provisions</w:t>
            </w:r>
          </w:p>
        </w:tc>
        <w:tc>
          <w:tcPr>
            <w:tcW w:type="dxa" w:w="2100"/>
            <w:vAlign w:val="center"/>
            <w:tcMar>
              <w:top w:w="80" w:type="dxa"/>
              <w:start w:w="120" w:type="dxa"/>
              <w:bottom w:w="80" w:type="dxa"/>
              <w:end w:w="120" w:type="dxa"/>
            </w:tcMar>
          </w:tcPr>
          <w:p>
            <w:pPr>
              <w:spacing w:after="0" w:line="240" w:lineRule="auto"/>
            </w:pPr>
            <w:r>
              <w:rPr>
                <w:sz w:val="16"/>
              </w:rPr>
              <w:t>Transfer or dedication of financed hardware</w:t>
            </w:r>
          </w:p>
        </w:tc>
        <w:tc>
          <w:tcPr>
            <w:tcW w:type="dxa" w:w="1700"/>
            <w:vAlign w:val="center"/>
            <w:tcMar>
              <w:top w:w="80" w:type="dxa"/>
              <w:start w:w="120" w:type="dxa"/>
              <w:bottom w:w="80" w:type="dxa"/>
              <w:end w:w="120" w:type="dxa"/>
            </w:tcMar>
          </w:tcPr>
          <w:p>
            <w:pPr>
              <w:spacing w:after="0" w:line="240" w:lineRule="auto"/>
            </w:pPr>
            <w:r>
              <w:rPr>
                <w:sz w:val="16"/>
              </w:rPr>
              <w:t>Lender consent and release mechanics / before capacity commitment</w:t>
            </w:r>
          </w:p>
        </w:tc>
        <w:tc>
          <w:tcPr>
            <w:tcW w:type="dxa" w:w="1500"/>
            <w:vAlign w:val="center"/>
            <w:tcMar>
              <w:top w:w="80" w:type="dxa"/>
              <w:start w:w="120" w:type="dxa"/>
              <w:bottom w:w="80" w:type="dxa"/>
              <w:end w:w="120" w:type="dxa"/>
            </w:tcMar>
          </w:tcPr>
          <w:p>
            <w:pPr>
              <w:spacing w:after="0" w:line="240" w:lineRule="auto"/>
            </w:pPr>
            <w:r>
              <w:rPr>
                <w:sz w:val="16"/>
              </w:rPr>
              <w:t>Crestline Infrastructure Credit / Owen and Marcus</w:t>
            </w:r>
          </w:p>
        </w:tc>
        <w:tc>
          <w:tcPr>
            <w:tcW w:type="dxa" w:w="1960"/>
            <w:vAlign w:val="center"/>
            <w:tcMar>
              <w:top w:w="80" w:type="dxa"/>
              <w:start w:w="120" w:type="dxa"/>
              <w:bottom w:w="80" w:type="dxa"/>
              <w:end w:w="120" w:type="dxa"/>
            </w:tcMar>
          </w:tcPr>
          <w:p>
            <w:pPr>
              <w:spacing w:after="0" w:line="240" w:lineRule="auto"/>
            </w:pPr>
            <w:r>
              <w:rPr>
                <w:sz w:val="16"/>
              </w:rPr>
              <w:t>Open - obtain consent and documented release mechanics</w:t>
            </w:r>
          </w:p>
        </w:tc>
      </w:tr>
    </w:tbl>
    <w:p>
      <w:pPr>
        <w:spacing w:after="0"/>
      </w:pPr>
    </w:p>
    <w:p>
      <w:pPr>
        <w:pStyle w:val="Heading1"/>
      </w:pPr>
      <w:r>
        <w:t>5. Release cadence and controls</w:t>
      </w:r>
    </w:p>
    <w:p>
      <w:pPr>
        <w:ind w:left="173" w:hanging="173"/>
      </w:pPr>
      <w:r>
        <w:rPr>
          <w:b/>
          <w:color w:val="1F4D78"/>
        </w:rPr>
        <w:t xml:space="preserve">August 13: </w:t>
      </w:r>
      <w:r>
        <w:t>Freeze initial index, entity scope, owners, request mappings, access labels, and issue log.</w:t>
      </w:r>
    </w:p>
    <w:p>
      <w:pPr>
        <w:ind w:left="173" w:hanging="173"/>
      </w:pPr>
      <w:r>
        <w:rPr>
          <w:b/>
          <w:color w:val="1F4D78"/>
        </w:rPr>
        <w:t xml:space="preserve">August 17 - Phase 1: </w:t>
      </w:r>
      <w:r>
        <w:t>Release reviewed core evidence and approved redacted copies; publish an explicit gap list.</w:t>
      </w:r>
    </w:p>
    <w:p>
      <w:pPr>
        <w:ind w:left="173" w:hanging="173"/>
      </w:pPr>
      <w:r>
        <w:rPr>
          <w:b/>
          <w:color w:val="1F4D78"/>
        </w:rPr>
        <w:t xml:space="preserve">August 18: </w:t>
      </w:r>
      <w:r>
        <w:t>Review buyer comments, rejected redactions, and overdue gating evidence.</w:t>
      </w:r>
    </w:p>
    <w:p>
      <w:pPr>
        <w:ind w:left="173" w:hanging="173"/>
      </w:pPr>
      <w:r>
        <w:rPr>
          <w:b/>
          <w:color w:val="1F4D78"/>
        </w:rPr>
        <w:t xml:space="preserve">August 24 - Phase 2: </w:t>
      </w:r>
      <w:r>
        <w:t>Release second-wave evidence and unredacted material under agreed clean-team controls.</w:t>
      </w:r>
    </w:p>
    <w:p>
      <w:pPr>
        <w:ind w:left="173" w:hanging="173"/>
      </w:pPr>
      <w:r>
        <w:rPr>
          <w:b/>
          <w:color w:val="1F4D78"/>
        </w:rPr>
        <w:t xml:space="preserve">Ongoing: </w:t>
      </w:r>
      <w:r>
        <w:t>Issue dated delta indexes; archive superseded files; never replace a released file without a version record.</w:t>
      </w:r>
    </w:p>
    <w:p>
      <w:r>
        <w:t>Record each upload's date, version or execution status, entity, DDRL mapping, owner, sensitivity, review status, and every redaction and basis. Keep missing, stale, or partial evidence open with an owner and next action. A plan entry never proves that a document exists.</w:t>
      </w: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6"/>
      </w:rPr>
      <w:t xml:space="preserve">Synthetic benchmark matter - not a real transaction | </w:t>
    </w:r>
    <w:r>
      <w:rPr>
        <w:rFonts w:ascii="Calibri" w:hAnsi="Calibri"/>
        <w:color w:val="5E6A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6" w:space="3" w:color="D7DEE5"/>
      </w:pBdr>
    </w:pPr>
    <w:r>
      <w:rPr>
        <w:b/>
        <w:color w:val="5E6A73"/>
        <w:sz w:val="16"/>
      </w:rPr>
      <w:t>CB-2026-041 - CAPACITY DATA ROOM POPULATION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10" w:line="264"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721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E6A73"/>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compute-bazaar-bench synthetic matter</dc:subject>
  <dc:creator>Adam Sioud</dc:creator>
  <cp:keywords>compute-bazaar-bench, synthetic, CB-2026-041</cp:keywords>
  <dc:description>generated by python-docx</dc:description>
  <cp:lastModifiedBy/>
  <cp:revision>1</cp:revision>
  <dcterms:created xsi:type="dcterms:W3CDTF">2013-12-23T23:15:00Z</dcterms:created>
  <dcterms:modified xsi:type="dcterms:W3CDTF">2013-12-23T23:15:00Z</dcterms:modified>
  <cp:category/>
</cp:coreProperties>
</file>