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F7" w:rsidRPr="00901CDC" w:rsidRDefault="009C53F7" w:rsidP="009C53F7">
      <w:pPr>
        <w:pStyle w:val="Default"/>
        <w:jc w:val="center"/>
      </w:pPr>
      <w:r w:rsidRPr="00901CDC">
        <w:rPr>
          <w:b/>
          <w:bCs/>
        </w:rPr>
        <w:t>UNIVERSIDADE FEDERAL DE SANTA CATARINA</w:t>
      </w:r>
    </w:p>
    <w:p w:rsidR="009C53F7" w:rsidRPr="00901CDC" w:rsidRDefault="009C53F7" w:rsidP="009C53F7">
      <w:pPr>
        <w:pStyle w:val="Default"/>
        <w:jc w:val="center"/>
      </w:pPr>
      <w:r w:rsidRPr="00901CDC">
        <w:rPr>
          <w:b/>
          <w:bCs/>
        </w:rPr>
        <w:t>CENTRO TECNOLÓGICO</w:t>
      </w:r>
    </w:p>
    <w:p w:rsidR="009C53F7" w:rsidRPr="00901CDC" w:rsidRDefault="009C53F7" w:rsidP="009C53F7">
      <w:pPr>
        <w:pStyle w:val="Default"/>
        <w:jc w:val="center"/>
      </w:pPr>
      <w:r w:rsidRPr="00901CDC">
        <w:rPr>
          <w:b/>
          <w:bCs/>
        </w:rPr>
        <w:t>DEPARTAMENTO DE ENGENHARIA MECÂNICA</w:t>
      </w:r>
    </w:p>
    <w:p w:rsidR="009C53F7" w:rsidRPr="00901CDC" w:rsidRDefault="009C53F7" w:rsidP="009C53F7">
      <w:pPr>
        <w:pStyle w:val="Default"/>
        <w:jc w:val="center"/>
      </w:pPr>
      <w:r w:rsidRPr="00901CDC">
        <w:rPr>
          <w:b/>
          <w:bCs/>
        </w:rPr>
        <w:t>CURSO DE GRADUAÇÃO EM ENGENHARIA MECÂNICA</w:t>
      </w:r>
    </w:p>
    <w:p w:rsidR="009C53F7" w:rsidRPr="00901CDC" w:rsidRDefault="009C53F7" w:rsidP="009C53F7">
      <w:pPr>
        <w:pStyle w:val="Default"/>
        <w:jc w:val="center"/>
        <w:rPr>
          <w:b/>
          <w:bCs/>
        </w:rPr>
      </w:pPr>
      <w:r w:rsidRPr="00901CDC">
        <w:rPr>
          <w:b/>
          <w:bCs/>
        </w:rPr>
        <w:t>DISCIPLINA EMC 5412 - TRANSFERÊNCIA DE CALOR E MECÂNICA DOS FLUIDOS COMPUTACIONAL</w:t>
      </w: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sz w:val="23"/>
          <w:szCs w:val="23"/>
        </w:rPr>
      </w:pPr>
    </w:p>
    <w:p w:rsidR="009C53F7" w:rsidRDefault="006000EF" w:rsidP="009C53F7">
      <w:pPr>
        <w:pStyle w:val="Default"/>
        <w:jc w:val="center"/>
        <w:rPr>
          <w:sz w:val="32"/>
          <w:szCs w:val="32"/>
        </w:rPr>
      </w:pPr>
      <w:r>
        <w:rPr>
          <w:b/>
          <w:bCs/>
          <w:sz w:val="32"/>
          <w:szCs w:val="32"/>
        </w:rPr>
        <w:t>TRABALHO 4</w:t>
      </w:r>
    </w:p>
    <w:p w:rsidR="009C53F7" w:rsidRDefault="009C53F7" w:rsidP="009C53F7">
      <w:pPr>
        <w:pStyle w:val="Default"/>
        <w:jc w:val="center"/>
        <w:rPr>
          <w:b/>
          <w:bCs/>
          <w:sz w:val="32"/>
          <w:szCs w:val="32"/>
        </w:rPr>
      </w:pPr>
      <w:r>
        <w:rPr>
          <w:b/>
          <w:bCs/>
          <w:sz w:val="32"/>
          <w:szCs w:val="32"/>
        </w:rPr>
        <w:t xml:space="preserve">TRABALHO SOBRE </w:t>
      </w:r>
      <w:r w:rsidR="009D001D">
        <w:rPr>
          <w:b/>
          <w:bCs/>
          <w:sz w:val="32"/>
          <w:szCs w:val="32"/>
        </w:rPr>
        <w:t>FORMULAÇÃO IM</w:t>
      </w:r>
      <w:r w:rsidR="00AB0318">
        <w:rPr>
          <w:b/>
          <w:bCs/>
          <w:sz w:val="32"/>
          <w:szCs w:val="32"/>
        </w:rPr>
        <w:t>PLÍCITA</w:t>
      </w: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sz w:val="32"/>
          <w:szCs w:val="32"/>
        </w:rPr>
      </w:pPr>
    </w:p>
    <w:p w:rsidR="009C53F7" w:rsidRPr="00901CDC" w:rsidRDefault="004B0CDA" w:rsidP="009C53F7">
      <w:pPr>
        <w:pStyle w:val="Default"/>
        <w:jc w:val="center"/>
      </w:pPr>
      <w:r w:rsidRPr="00901CDC">
        <w:rPr>
          <w:b/>
          <w:bCs/>
        </w:rPr>
        <w:t>Professor: Antó</w:t>
      </w:r>
      <w:r w:rsidR="009C53F7" w:rsidRPr="00901CDC">
        <w:rPr>
          <w:b/>
          <w:bCs/>
        </w:rPr>
        <w:t>nio Fábio Carvalho da Silva</w:t>
      </w:r>
    </w:p>
    <w:p w:rsidR="009C53F7" w:rsidRPr="00901CDC" w:rsidRDefault="009C53F7" w:rsidP="009C53F7">
      <w:pPr>
        <w:pStyle w:val="Default"/>
        <w:jc w:val="center"/>
      </w:pPr>
      <w:r w:rsidRPr="00901CDC">
        <w:rPr>
          <w:b/>
          <w:bCs/>
        </w:rPr>
        <w:t>Aluno: Gusttav Bauermann Lang</w:t>
      </w:r>
    </w:p>
    <w:p w:rsidR="009C53F7" w:rsidRPr="00901CDC" w:rsidRDefault="009C53F7" w:rsidP="009C53F7">
      <w:pPr>
        <w:pStyle w:val="Default"/>
        <w:jc w:val="center"/>
      </w:pPr>
      <w:r w:rsidRPr="00901CDC">
        <w:rPr>
          <w:b/>
          <w:bCs/>
        </w:rPr>
        <w:t>Matrícula: 13200534</w:t>
      </w:r>
    </w:p>
    <w:p w:rsidR="00CB0F99" w:rsidRPr="00901CDC" w:rsidRDefault="009C53F7" w:rsidP="009C53F7">
      <w:pPr>
        <w:jc w:val="center"/>
        <w:rPr>
          <w:rFonts w:ascii="Times New Roman" w:hAnsi="Times New Roman" w:cs="Times New Roman"/>
          <w:b/>
          <w:bCs/>
          <w:sz w:val="24"/>
          <w:szCs w:val="24"/>
        </w:rPr>
      </w:pPr>
      <w:r w:rsidRPr="00901CDC">
        <w:rPr>
          <w:rFonts w:ascii="Times New Roman" w:hAnsi="Times New Roman" w:cs="Times New Roman"/>
          <w:b/>
          <w:bCs/>
          <w:sz w:val="24"/>
          <w:szCs w:val="24"/>
        </w:rPr>
        <w:t xml:space="preserve">Florianópolis, </w:t>
      </w:r>
      <w:r w:rsidR="009D001D">
        <w:rPr>
          <w:rFonts w:ascii="Times New Roman" w:hAnsi="Times New Roman" w:cs="Times New Roman"/>
          <w:b/>
          <w:bCs/>
          <w:sz w:val="24"/>
          <w:szCs w:val="24"/>
        </w:rPr>
        <w:t>28</w:t>
      </w:r>
      <w:r w:rsidRPr="00901CDC">
        <w:rPr>
          <w:rFonts w:ascii="Times New Roman" w:hAnsi="Times New Roman" w:cs="Times New Roman"/>
          <w:b/>
          <w:bCs/>
          <w:sz w:val="24"/>
          <w:szCs w:val="24"/>
        </w:rPr>
        <w:t xml:space="preserve"> de </w:t>
      </w:r>
      <w:r w:rsidR="00901CDC" w:rsidRPr="00901CDC">
        <w:rPr>
          <w:rFonts w:ascii="Times New Roman" w:hAnsi="Times New Roman" w:cs="Times New Roman"/>
          <w:b/>
          <w:bCs/>
          <w:sz w:val="24"/>
          <w:szCs w:val="24"/>
        </w:rPr>
        <w:t xml:space="preserve">Abril </w:t>
      </w:r>
      <w:r w:rsidRPr="00901CDC">
        <w:rPr>
          <w:rFonts w:ascii="Times New Roman" w:hAnsi="Times New Roman" w:cs="Times New Roman"/>
          <w:b/>
          <w:bCs/>
          <w:sz w:val="24"/>
          <w:szCs w:val="24"/>
        </w:rPr>
        <w:t>de 2017</w:t>
      </w:r>
    </w:p>
    <w:p w:rsidR="009C53F7" w:rsidRPr="009C53F7" w:rsidRDefault="009C53F7" w:rsidP="009C53F7">
      <w:pPr>
        <w:pStyle w:val="Title"/>
        <w:numPr>
          <w:ilvl w:val="0"/>
          <w:numId w:val="5"/>
        </w:numPr>
        <w:rPr>
          <w:rStyle w:val="Emphasis"/>
        </w:rPr>
      </w:pPr>
      <w:r w:rsidRPr="009C53F7">
        <w:rPr>
          <w:rStyle w:val="Emphasis"/>
        </w:rPr>
        <w:lastRenderedPageBreak/>
        <w:t xml:space="preserve">Problema Proposto </w:t>
      </w:r>
    </w:p>
    <w:p w:rsidR="009D001D" w:rsidRDefault="009D001D" w:rsidP="009D001D">
      <w:pPr>
        <w:ind w:firstLine="708"/>
        <w:rPr>
          <w:sz w:val="23"/>
          <w:szCs w:val="23"/>
        </w:rPr>
      </w:pPr>
      <w:r>
        <w:rPr>
          <w:sz w:val="23"/>
          <w:szCs w:val="23"/>
        </w:rPr>
        <w:t>Considere um longo cilindro de alumínio (</w:t>
      </w:r>
      <m:oMath>
        <m:r>
          <m:rPr>
            <m:sty m:val="p"/>
          </m:rPr>
          <w:rPr>
            <w:rFonts w:ascii="Cambria Math" w:hAnsi="Cambria Math"/>
            <w:sz w:val="23"/>
            <w:szCs w:val="23"/>
          </w:rPr>
          <m:t>ρ</m:t>
        </m:r>
      </m:oMath>
      <w:r>
        <w:rPr>
          <w:sz w:val="23"/>
          <w:szCs w:val="23"/>
        </w:rPr>
        <w:t xml:space="preserve"> =2700kg/m³, </w:t>
      </w:r>
      <m:oMath>
        <m:sSub>
          <m:sSubPr>
            <m:ctrlPr>
              <w:rPr>
                <w:rFonts w:ascii="Cambria Math" w:hAnsi="Cambria Math"/>
                <w:sz w:val="23"/>
                <w:szCs w:val="23"/>
              </w:rPr>
            </m:ctrlPr>
          </m:sSubPr>
          <m:e>
            <m:r>
              <m:rPr>
                <m:sty m:val="p"/>
              </m:rPr>
              <w:rPr>
                <w:rFonts w:ascii="Cambria Math" w:hAnsi="Cambria Math"/>
                <w:sz w:val="23"/>
                <w:szCs w:val="23"/>
              </w:rPr>
              <m:t>c</m:t>
            </m:r>
          </m:e>
          <m:sub>
            <m:r>
              <m:rPr>
                <m:sty m:val="p"/>
              </m:rPr>
              <w:rPr>
                <w:rFonts w:ascii="Cambria Math" w:hAnsi="Cambria Math"/>
                <w:sz w:val="23"/>
                <w:szCs w:val="23"/>
              </w:rPr>
              <m:t>p</m:t>
            </m:r>
          </m:sub>
        </m:sSub>
      </m:oMath>
      <w:r>
        <w:rPr>
          <w:sz w:val="23"/>
          <w:szCs w:val="23"/>
        </w:rPr>
        <w:t xml:space="preserve"> = 900J/kg.</w:t>
      </w:r>
      <w:r w:rsidRPr="00030B25">
        <w:rPr>
          <w:sz w:val="23"/>
          <w:szCs w:val="23"/>
        </w:rPr>
        <w:t>°C</w:t>
      </w:r>
      <w:r>
        <w:rPr>
          <w:sz w:val="23"/>
          <w:szCs w:val="23"/>
        </w:rPr>
        <w:t xml:space="preserve"> , k = 230W/m.</w:t>
      </w:r>
      <w:r w:rsidRPr="00030B25">
        <w:rPr>
          <w:sz w:val="23"/>
          <w:szCs w:val="23"/>
        </w:rPr>
        <w:t>°C</w:t>
      </w:r>
      <w:r>
        <w:rPr>
          <w:sz w:val="23"/>
          <w:szCs w:val="23"/>
        </w:rPr>
        <w:t xml:space="preserve"> ) com raio interno igual a 50mm e espessura de parede igual a 6mm. A superfície interna de um cilindro está perfeitamente isolada enquanto a superfície externa escoa água a 80 °C. Nesta situação inicial admita que a temperatura do cilindro seja uniforme e igual a 80 °C.</w:t>
      </w:r>
    </w:p>
    <w:p w:rsidR="00780FB6" w:rsidRDefault="009D001D" w:rsidP="00352501">
      <w:pPr>
        <w:ind w:firstLine="708"/>
        <w:jc w:val="center"/>
        <w:rPr>
          <w:sz w:val="24"/>
          <w:szCs w:val="24"/>
        </w:rPr>
      </w:pPr>
      <w:r>
        <w:rPr>
          <w:noProof/>
          <w:lang w:val="en-US"/>
        </w:rPr>
        <w:drawing>
          <wp:inline distT="0" distB="0" distL="0" distR="0" wp14:anchorId="2EB70CDE" wp14:editId="15FD80B6">
            <wp:extent cx="4029075" cy="40767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9075" cy="4076700"/>
                    </a:xfrm>
                    <a:prstGeom prst="rect">
                      <a:avLst/>
                    </a:prstGeom>
                  </pic:spPr>
                </pic:pic>
              </a:graphicData>
            </a:graphic>
          </wp:inline>
        </w:drawing>
      </w:r>
    </w:p>
    <w:p w:rsidR="009D001D" w:rsidRPr="009D001D" w:rsidRDefault="009D001D" w:rsidP="009D001D">
      <w:pPr>
        <w:ind w:firstLine="708"/>
        <w:rPr>
          <w:sz w:val="23"/>
          <w:szCs w:val="23"/>
        </w:rPr>
      </w:pPr>
      <w:r>
        <w:rPr>
          <w:sz w:val="23"/>
          <w:szCs w:val="23"/>
        </w:rPr>
        <w:t>No instante t = 0 a superfície interna do cilindro passa a variar de acordo com:</w:t>
      </w:r>
    </w:p>
    <w:p w:rsidR="009C53F7" w:rsidRDefault="009D001D" w:rsidP="009D001D">
      <w:pPr>
        <w:ind w:firstLine="708"/>
        <w:jc w:val="center"/>
        <w:rPr>
          <w:sz w:val="24"/>
          <w:szCs w:val="24"/>
        </w:rPr>
      </w:pPr>
      <w:r>
        <w:rPr>
          <w:noProof/>
          <w:lang w:val="en-US"/>
        </w:rPr>
        <w:drawing>
          <wp:inline distT="0" distB="0" distL="0" distR="0" wp14:anchorId="12263A63" wp14:editId="5F9AAE05">
            <wp:extent cx="2638425" cy="4667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8425" cy="466725"/>
                    </a:xfrm>
                    <a:prstGeom prst="rect">
                      <a:avLst/>
                    </a:prstGeom>
                  </pic:spPr>
                </pic:pic>
              </a:graphicData>
            </a:graphic>
          </wp:inline>
        </w:drawing>
      </w:r>
    </w:p>
    <w:p w:rsidR="009D001D" w:rsidRPr="00352501" w:rsidRDefault="009D001D" w:rsidP="009D001D">
      <w:pPr>
        <w:ind w:firstLine="708"/>
        <w:rPr>
          <w:sz w:val="24"/>
          <w:szCs w:val="24"/>
        </w:rPr>
      </w:pPr>
      <w:r>
        <w:rPr>
          <w:sz w:val="23"/>
          <w:szCs w:val="23"/>
        </w:rPr>
        <w:t xml:space="preserve">com </w:t>
      </w:r>
      <m:oMath>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sup</m:t>
            </m:r>
          </m:sub>
        </m:sSub>
      </m:oMath>
      <w:r>
        <w:rPr>
          <w:rFonts w:eastAsiaTheme="minorEastAsia"/>
          <w:sz w:val="23"/>
          <w:szCs w:val="23"/>
        </w:rPr>
        <w:t xml:space="preserve"> em </w:t>
      </w:r>
      <w:r>
        <w:rPr>
          <w:sz w:val="23"/>
          <w:szCs w:val="23"/>
        </w:rPr>
        <w:t>°C e t em s.</w:t>
      </w:r>
    </w:p>
    <w:p w:rsidR="00E01CAA" w:rsidRDefault="009D001D" w:rsidP="009C53F7">
      <w:pPr>
        <w:ind w:firstLine="708"/>
        <w:rPr>
          <w:sz w:val="23"/>
          <w:szCs w:val="23"/>
        </w:rPr>
      </w:pPr>
      <w:r>
        <w:rPr>
          <w:sz w:val="23"/>
          <w:szCs w:val="23"/>
        </w:rPr>
        <w:t xml:space="preserve">Admitindo que o coeficiente de transferência de calor por convecção </w:t>
      </w:r>
      <w:r w:rsidRPr="009D001D">
        <w:rPr>
          <w:sz w:val="23"/>
          <w:szCs w:val="23"/>
        </w:rPr>
        <w:t>h</w:t>
      </w:r>
      <w:r>
        <w:rPr>
          <w:sz w:val="23"/>
          <w:szCs w:val="23"/>
        </w:rPr>
        <w:t xml:space="preserve"> entre a superfície externa do cilindro e a água seja igual a </w:t>
      </w:r>
      <m:oMath>
        <m:r>
          <m:rPr>
            <m:sty m:val="p"/>
          </m:rPr>
          <w:rPr>
            <w:rFonts w:ascii="Cambria Math" w:hAnsi="Cambria Math"/>
            <w:sz w:val="23"/>
            <w:szCs w:val="23"/>
          </w:rPr>
          <m:t>20000 W/</m:t>
        </m:r>
        <m:sSup>
          <m:sSupPr>
            <m:ctrlPr>
              <w:rPr>
                <w:rFonts w:ascii="Cambria Math" w:hAnsi="Cambria Math"/>
                <w:sz w:val="23"/>
                <w:szCs w:val="23"/>
              </w:rPr>
            </m:ctrlPr>
          </m:sSupPr>
          <m:e>
            <m:r>
              <m:rPr>
                <m:sty m:val="p"/>
              </m:rPr>
              <w:rPr>
                <w:rFonts w:ascii="Cambria Math" w:hAnsi="Cambria Math"/>
                <w:sz w:val="23"/>
                <w:szCs w:val="23"/>
              </w:rPr>
              <m:t>m</m:t>
            </m:r>
          </m:e>
          <m:sup>
            <m:r>
              <m:rPr>
                <m:sty m:val="p"/>
              </m:rPr>
              <w:rPr>
                <w:rFonts w:ascii="Cambria Math" w:hAnsi="Cambria Math"/>
                <w:sz w:val="23"/>
                <w:szCs w:val="23"/>
              </w:rPr>
              <m:t>2</m:t>
            </m:r>
          </m:sup>
        </m:sSup>
        <m:r>
          <m:rPr>
            <m:sty m:val="p"/>
          </m:rPr>
          <w:rPr>
            <w:rFonts w:ascii="Cambria Math" w:hAnsi="Cambria Math"/>
            <w:sz w:val="23"/>
            <w:szCs w:val="23"/>
          </w:rPr>
          <m:t xml:space="preserve">.°C </m:t>
        </m:r>
      </m:oMath>
      <w:r>
        <w:rPr>
          <w:sz w:val="23"/>
          <w:szCs w:val="23"/>
        </w:rPr>
        <w:t>, obtenha a distribuição de temperatura no cilindro até que, obedecido algum critério, seja alcançado o regime transiente periódico. Adote a formulação totalmente implícita e resolva os sistemas de equações lineares pelo TDMA.</w:t>
      </w:r>
    </w:p>
    <w:p w:rsidR="00E01CAA" w:rsidRDefault="00E01CAA">
      <w:pPr>
        <w:rPr>
          <w:sz w:val="23"/>
          <w:szCs w:val="23"/>
        </w:rPr>
      </w:pPr>
      <w:r>
        <w:rPr>
          <w:sz w:val="23"/>
          <w:szCs w:val="23"/>
        </w:rPr>
        <w:br w:type="page"/>
      </w:r>
    </w:p>
    <w:p w:rsidR="00E01CAA" w:rsidRPr="009C53F7" w:rsidRDefault="0047697E" w:rsidP="00E01CAA">
      <w:pPr>
        <w:pStyle w:val="Title"/>
        <w:numPr>
          <w:ilvl w:val="0"/>
          <w:numId w:val="5"/>
        </w:numPr>
        <w:rPr>
          <w:rStyle w:val="Emphasis"/>
        </w:rPr>
      </w:pPr>
      <w:r>
        <w:rPr>
          <w:rStyle w:val="Emphasis"/>
        </w:rPr>
        <w:lastRenderedPageBreak/>
        <w:t>Desenvolvimento</w:t>
      </w:r>
    </w:p>
    <w:p w:rsidR="00E01CAA" w:rsidRDefault="00E01CAA" w:rsidP="00352501">
      <w:pPr>
        <w:ind w:firstLine="708"/>
        <w:jc w:val="both"/>
        <w:rPr>
          <w:sz w:val="24"/>
          <w:szCs w:val="24"/>
        </w:rPr>
      </w:pPr>
      <w:r w:rsidRPr="00352501">
        <w:rPr>
          <w:sz w:val="24"/>
          <w:szCs w:val="24"/>
        </w:rPr>
        <w:t xml:space="preserve">A distribuição de temperatura em uma parede pode ser determinada através da resolução da equação do calor. Para uma situação em regime </w:t>
      </w:r>
      <w:r w:rsidR="00901CDC">
        <w:rPr>
          <w:sz w:val="24"/>
          <w:szCs w:val="24"/>
        </w:rPr>
        <w:t>transiente</w:t>
      </w:r>
      <w:r w:rsidRPr="00352501">
        <w:rPr>
          <w:sz w:val="24"/>
          <w:szCs w:val="24"/>
        </w:rPr>
        <w:t>, a equação do calor em um</w:t>
      </w:r>
      <w:r w:rsidR="00B47A32">
        <w:rPr>
          <w:sz w:val="24"/>
          <w:szCs w:val="24"/>
        </w:rPr>
        <w:t xml:space="preserve"> cilindro </w:t>
      </w:r>
      <w:r w:rsidRPr="00352501">
        <w:rPr>
          <w:sz w:val="24"/>
          <w:szCs w:val="24"/>
        </w:rPr>
        <w:t>pode ser descrita pela seguinte equação:</w:t>
      </w:r>
    </w:p>
    <w:p w:rsidR="00901CDC" w:rsidRPr="00352501" w:rsidRDefault="00901CDC" w:rsidP="00352501">
      <w:pPr>
        <w:ind w:firstLine="708"/>
        <w:jc w:val="both"/>
        <w:rPr>
          <w:sz w:val="24"/>
          <w:szCs w:val="24"/>
        </w:rPr>
      </w:pPr>
    </w:p>
    <w:p w:rsidR="00901CDC" w:rsidRPr="00352501" w:rsidRDefault="00F16F99" w:rsidP="00901CDC">
      <w:pPr>
        <w:ind w:firstLine="708"/>
        <w:jc w:val="both"/>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∂r</m:t>
              </m:r>
            </m:den>
          </m:f>
          <m:d>
            <m:dPr>
              <m:ctrlPr>
                <w:rPr>
                  <w:rFonts w:ascii="Cambria Math" w:hAnsi="Cambria Math"/>
                  <w:sz w:val="24"/>
                  <w:szCs w:val="24"/>
                </w:rPr>
              </m:ctrlPr>
            </m:dPr>
            <m:e>
              <m:r>
                <m:rPr>
                  <m:sty m:val="p"/>
                </m:rPr>
                <w:rPr>
                  <w:rFonts w:ascii="Cambria Math" w:hAnsi="Cambria Math"/>
                  <w:sz w:val="24"/>
                  <w:szCs w:val="24"/>
                </w:rPr>
                <m:t>k.r.</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∂r</m:t>
                  </m:r>
                </m:den>
              </m:f>
            </m:e>
          </m:d>
          <m:r>
            <m:rPr>
              <m:sty m:val="p"/>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m:t>
                  </m:r>
                </m:den>
              </m:f>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∂z</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∂z</m:t>
                  </m:r>
                </m:den>
              </m:f>
            </m:e>
          </m:d>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q</m:t>
              </m:r>
            </m:e>
          </m:acc>
          <m:r>
            <m:rPr>
              <m:sty m:val="p"/>
            </m:rPr>
            <w:rPr>
              <w:rFonts w:ascii="Cambria Math" w:hAnsi="Cambria Math"/>
              <w:sz w:val="24"/>
              <w:szCs w:val="24"/>
            </w:rPr>
            <m:t>= 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∂t</m:t>
              </m:r>
            </m:den>
          </m:f>
        </m:oMath>
      </m:oMathPara>
    </w:p>
    <w:p w:rsidR="00901CDC" w:rsidRDefault="00901CDC" w:rsidP="00901CDC">
      <w:pPr>
        <w:ind w:firstLine="708"/>
        <w:jc w:val="both"/>
        <w:rPr>
          <w:sz w:val="24"/>
          <w:szCs w:val="24"/>
        </w:rPr>
      </w:pPr>
      <w:r>
        <w:rPr>
          <w:sz w:val="24"/>
          <w:szCs w:val="24"/>
        </w:rPr>
        <w:t>Para a resolução deste problema são adotadas as seguinte hipóteses:</w:t>
      </w:r>
    </w:p>
    <w:p w:rsidR="00901CDC" w:rsidRPr="00C94962" w:rsidRDefault="00901CDC" w:rsidP="00C94962">
      <w:pPr>
        <w:ind w:firstLine="708"/>
        <w:jc w:val="both"/>
        <w:rPr>
          <w:sz w:val="24"/>
          <w:szCs w:val="24"/>
        </w:rPr>
      </w:pPr>
    </w:p>
    <w:p w:rsidR="00901CDC" w:rsidRPr="00C94962" w:rsidRDefault="00901CDC" w:rsidP="00C94962">
      <w:pPr>
        <w:pStyle w:val="ListParagraph"/>
        <w:numPr>
          <w:ilvl w:val="0"/>
          <w:numId w:val="7"/>
        </w:numPr>
        <w:jc w:val="both"/>
        <w:rPr>
          <w:sz w:val="24"/>
          <w:szCs w:val="24"/>
        </w:rPr>
      </w:pPr>
      <w:r w:rsidRPr="00C94962">
        <w:rPr>
          <w:sz w:val="24"/>
          <w:szCs w:val="24"/>
        </w:rPr>
        <w:t>Condução unidimensional na direção</w:t>
      </w:r>
      <w:r w:rsidR="00B47A32">
        <w:rPr>
          <w:sz w:val="24"/>
          <w:szCs w:val="24"/>
        </w:rPr>
        <w:t xml:space="preserve"> radial</w:t>
      </w:r>
      <w:r w:rsidRPr="00C94962">
        <w:rPr>
          <w:sz w:val="24"/>
          <w:szCs w:val="24"/>
        </w:rPr>
        <w:t xml:space="preserve">; </w:t>
      </w:r>
    </w:p>
    <w:p w:rsidR="00901CDC" w:rsidRPr="00C94962" w:rsidRDefault="00B47A32" w:rsidP="00C94962">
      <w:pPr>
        <w:pStyle w:val="ListParagraph"/>
        <w:numPr>
          <w:ilvl w:val="0"/>
          <w:numId w:val="7"/>
        </w:numPr>
        <w:jc w:val="both"/>
        <w:rPr>
          <w:sz w:val="24"/>
          <w:szCs w:val="24"/>
        </w:rPr>
      </w:pPr>
      <w:r>
        <w:rPr>
          <w:sz w:val="24"/>
          <w:szCs w:val="24"/>
        </w:rPr>
        <w:t>Propriedades</w:t>
      </w:r>
      <w:r w:rsidR="00901CDC" w:rsidRPr="00C94962">
        <w:rPr>
          <w:sz w:val="24"/>
          <w:szCs w:val="24"/>
        </w:rPr>
        <w:t xml:space="preserve"> térmica</w:t>
      </w:r>
      <w:r>
        <w:rPr>
          <w:sz w:val="24"/>
          <w:szCs w:val="24"/>
        </w:rPr>
        <w:t>s</w:t>
      </w:r>
      <w:r w:rsidR="00901CDC" w:rsidRPr="00C94962">
        <w:rPr>
          <w:sz w:val="24"/>
          <w:szCs w:val="24"/>
        </w:rPr>
        <w:t xml:space="preserve"> do material da parede </w:t>
      </w:r>
      <w:r>
        <w:rPr>
          <w:sz w:val="24"/>
          <w:szCs w:val="24"/>
        </w:rPr>
        <w:t>são</w:t>
      </w:r>
      <w:r w:rsidR="00901CDC" w:rsidRPr="00C94962">
        <w:rPr>
          <w:sz w:val="24"/>
          <w:szCs w:val="24"/>
        </w:rPr>
        <w:t xml:space="preserve"> constante</w:t>
      </w:r>
      <w:r>
        <w:rPr>
          <w:sz w:val="24"/>
          <w:szCs w:val="24"/>
        </w:rPr>
        <w:t>s</w:t>
      </w:r>
      <w:r w:rsidR="00901CDC" w:rsidRPr="00C94962">
        <w:rPr>
          <w:sz w:val="24"/>
          <w:szCs w:val="24"/>
        </w:rPr>
        <w:t xml:space="preserve">; </w:t>
      </w:r>
    </w:p>
    <w:p w:rsidR="00901CDC" w:rsidRPr="00C94962" w:rsidRDefault="00901CDC" w:rsidP="00C94962">
      <w:pPr>
        <w:pStyle w:val="ListParagraph"/>
        <w:numPr>
          <w:ilvl w:val="0"/>
          <w:numId w:val="7"/>
        </w:numPr>
        <w:jc w:val="both"/>
        <w:rPr>
          <w:sz w:val="24"/>
          <w:szCs w:val="24"/>
        </w:rPr>
      </w:pPr>
      <w:r w:rsidRPr="00C94962">
        <w:rPr>
          <w:sz w:val="24"/>
          <w:szCs w:val="24"/>
        </w:rPr>
        <w:t xml:space="preserve">Não há geração interna de calor; </w:t>
      </w:r>
    </w:p>
    <w:p w:rsidR="00901CDC" w:rsidRDefault="00901CDC" w:rsidP="00901CDC">
      <w:pPr>
        <w:ind w:firstLine="708"/>
        <w:jc w:val="both"/>
        <w:rPr>
          <w:sz w:val="24"/>
          <w:szCs w:val="24"/>
        </w:rPr>
      </w:pPr>
    </w:p>
    <w:p w:rsidR="00776C58" w:rsidRPr="00C94962" w:rsidRDefault="00776C58" w:rsidP="00901CDC">
      <w:pPr>
        <w:ind w:firstLine="708"/>
        <w:jc w:val="both"/>
        <w:rPr>
          <w:sz w:val="24"/>
          <w:szCs w:val="24"/>
        </w:rPr>
      </w:pPr>
      <w:r w:rsidRPr="00C94962">
        <w:rPr>
          <w:sz w:val="24"/>
          <w:szCs w:val="24"/>
        </w:rPr>
        <w:t>Aplicando estas hipóteses, a equação pode ser reescrita da seguinte forma:</w:t>
      </w:r>
    </w:p>
    <w:p w:rsidR="0047697E" w:rsidRPr="00B47A32" w:rsidRDefault="00F16F99" w:rsidP="00352501">
      <w:pPr>
        <w:ind w:firstLine="708"/>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∂r</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∂r</m:t>
                  </m:r>
                </m:den>
              </m:f>
            </m:e>
          </m:d>
          <m:r>
            <m:rPr>
              <m:sty m:val="p"/>
            </m:rPr>
            <w:rPr>
              <w:rFonts w:ascii="Cambria Math" w:hAnsi="Cambria Math"/>
              <w:sz w:val="24"/>
              <w:szCs w:val="24"/>
            </w:rPr>
            <m:t>= 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∂t</m:t>
              </m:r>
            </m:den>
          </m:f>
        </m:oMath>
      </m:oMathPara>
    </w:p>
    <w:p w:rsidR="00B47A32" w:rsidRPr="00352501" w:rsidRDefault="00B47A32" w:rsidP="00352501">
      <w:pPr>
        <w:ind w:firstLine="708"/>
        <w:jc w:val="both"/>
        <w:rPr>
          <w:sz w:val="24"/>
          <w:szCs w:val="24"/>
        </w:rPr>
      </w:pPr>
    </w:p>
    <w:p w:rsidR="00776C58" w:rsidRDefault="00776C58" w:rsidP="00F472B6">
      <w:pPr>
        <w:ind w:firstLine="708"/>
        <w:jc w:val="both"/>
        <w:rPr>
          <w:sz w:val="24"/>
          <w:szCs w:val="24"/>
        </w:rPr>
      </w:pPr>
      <w:r>
        <w:rPr>
          <w:sz w:val="24"/>
          <w:szCs w:val="24"/>
        </w:rPr>
        <w:t>Conforme visto em sala de aula, a equação discretizada pode ser resumida em:</w:t>
      </w:r>
    </w:p>
    <w:p w:rsidR="00776C58" w:rsidRPr="00C94962" w:rsidRDefault="00F16F99" w:rsidP="00F472B6">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e</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p</m:t>
              </m:r>
            </m:sub>
            <m:sup>
              <m:r>
                <m:rPr>
                  <m:sty m:val="p"/>
                </m:rPr>
                <w:rPr>
                  <w:rFonts w:ascii="Cambria Math" w:hAnsi="Cambria Math"/>
                  <w:sz w:val="24"/>
                  <w:szCs w:val="24"/>
                </w:rPr>
                <m:t>0</m:t>
              </m:r>
            </m:sup>
          </m:sSubSup>
        </m:oMath>
      </m:oMathPara>
    </w:p>
    <w:p w:rsidR="00AB0318" w:rsidRPr="00C94962" w:rsidRDefault="00B47A32" w:rsidP="00F472B6">
      <w:pPr>
        <w:ind w:firstLine="708"/>
        <w:jc w:val="both"/>
        <w:rPr>
          <w:sz w:val="24"/>
          <w:szCs w:val="24"/>
        </w:rPr>
      </w:pPr>
      <w:r w:rsidRPr="00B47A32">
        <w:rPr>
          <w:sz w:val="24"/>
          <w:szCs w:val="24"/>
        </w:rPr>
        <w:t>onde o superíndice 0 é referente a variável no instante de tempo anterior e os coeficientes da equação são:</w:t>
      </w:r>
      <w:r w:rsidR="00073EF3" w:rsidRPr="00C94962">
        <w:rPr>
          <w:sz w:val="24"/>
          <w:szCs w:val="24"/>
        </w:rPr>
        <w:t xml:space="preserve"> </w:t>
      </w:r>
    </w:p>
    <w:p w:rsidR="00ED0906" w:rsidRPr="00ED0906" w:rsidRDefault="00F16F99" w:rsidP="00073EF3">
      <w:pPr>
        <w:ind w:firstLine="708"/>
        <w:jc w:val="both"/>
        <w:rPr>
          <w:rFonts w:eastAsia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2.π.H.k</m:t>
                  </m:r>
                </m:e>
                <m:sub>
                  <m:r>
                    <m:rPr>
                      <m:sty m:val="p"/>
                    </m:rPr>
                    <w:rPr>
                      <w:rFonts w:ascii="Cambria Math" w:hAnsi="Cambria Math"/>
                      <w:sz w:val="24"/>
                      <w:szCs w:val="24"/>
                    </w:rPr>
                    <m:t>e</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e</m:t>
                  </m:r>
                </m:sub>
              </m:sSub>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δr</m:t>
                      </m:r>
                    </m:e>
                  </m:d>
                </m:e>
                <m:sub>
                  <m:r>
                    <m:rPr>
                      <m:sty m:val="p"/>
                    </m:rPr>
                    <w:rPr>
                      <w:rFonts w:ascii="Cambria Math" w:hAnsi="Cambria Math"/>
                      <w:sz w:val="24"/>
                      <w:szCs w:val="24"/>
                    </w:rPr>
                    <m:t>e</m:t>
                  </m:r>
                </m:sub>
              </m:sSub>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2.π.H.k</m:t>
                  </m:r>
                </m:e>
                <m:sub>
                  <m: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w</m:t>
                  </m:r>
                </m:sub>
              </m:sSub>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δr</m:t>
                      </m:r>
                    </m:e>
                  </m:d>
                </m:e>
                <m:sub>
                  <m:r>
                    <w:rPr>
                      <w:rFonts w:ascii="Cambria Math" w:hAnsi="Cambria Math"/>
                      <w:sz w:val="24"/>
                      <w:szCs w:val="24"/>
                    </w:rPr>
                    <m:t>w</m:t>
                  </m:r>
                </m:sub>
              </m:sSub>
            </m:den>
          </m:f>
          <m:r>
            <m:rPr>
              <m:sty m:val="p"/>
            </m:rPr>
            <w:rPr>
              <w:rFonts w:ascii="Cambria Math" w:hAnsi="Cambria Math"/>
              <w:sz w:val="24"/>
              <w:szCs w:val="24"/>
            </w:rPr>
            <m:t xml:space="preserve"> </m:t>
          </m:r>
        </m:oMath>
      </m:oMathPara>
    </w:p>
    <w:p w:rsidR="00ED0906" w:rsidRPr="00ED0906" w:rsidRDefault="00ED0906" w:rsidP="00073EF3">
      <w:pPr>
        <w:ind w:firstLine="708"/>
        <w:jc w:val="both"/>
        <w:rPr>
          <w:rFonts w:eastAsiaTheme="minorEastAsia"/>
          <w:sz w:val="24"/>
          <w:szCs w:val="24"/>
        </w:rPr>
      </w:pPr>
    </w:p>
    <w:p w:rsidR="00073EF3" w:rsidRPr="00C94962" w:rsidRDefault="00F16F99" w:rsidP="00073EF3">
      <w:pPr>
        <w:ind w:firstLine="708"/>
        <w:jc w:val="both"/>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 xml:space="preserve">  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.π.H.(</m:t>
              </m:r>
              <m:sSubSup>
                <m:sSubSupPr>
                  <m:ctrlPr>
                    <w:rPr>
                      <w:rFonts w:ascii="Cambria Math" w:hAnsi="Cambria Math"/>
                      <w:sz w:val="24"/>
                      <w:szCs w:val="24"/>
                    </w:rPr>
                  </m:ctrlPr>
                </m:sSubSupPr>
                <m:e>
                  <m:r>
                    <m:rPr>
                      <m:sty m:val="p"/>
                    </m:rPr>
                    <w:rPr>
                      <w:rFonts w:ascii="Cambria Math" w:hAnsi="Cambria Math"/>
                      <w:sz w:val="24"/>
                      <w:szCs w:val="24"/>
                    </w:rPr>
                    <m:t>r</m:t>
                  </m:r>
                </m:e>
                <m:sub>
                  <m:r>
                    <m:rPr>
                      <m:sty m:val="p"/>
                    </m:rPr>
                    <w:rPr>
                      <w:rFonts w:ascii="Cambria Math" w:hAnsi="Cambria Math"/>
                      <w:sz w:val="24"/>
                      <w:szCs w:val="24"/>
                    </w:rPr>
                    <m:t>e</m:t>
                  </m:r>
                </m:sub>
                <m:sup>
                  <m:r>
                    <m:rPr>
                      <m:sty m:val="p"/>
                    </m:rP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w</m:t>
                  </m:r>
                </m:sub>
                <m:sup>
                  <m:r>
                    <w:rPr>
                      <w:rFonts w:ascii="Cambria Math" w:hAnsi="Cambria Math"/>
                      <w:sz w:val="24"/>
                      <w:szCs w:val="24"/>
                    </w:rPr>
                    <m:t>2</m:t>
                  </m:r>
                </m:sup>
              </m:sSubSup>
              <m:r>
                <w:rPr>
                  <w:rFonts w:ascii="Cambria Math" w:hAnsi="Cambria Math"/>
                  <w:sz w:val="24"/>
                  <w:szCs w:val="24"/>
                </w:rPr>
                <m:t>)</m:t>
              </m:r>
            </m:num>
            <m:den>
              <m:r>
                <m:rPr>
                  <m:sty m:val="p"/>
                </m:rPr>
                <w:rPr>
                  <w:rFonts w:ascii="Cambria Math" w:hAnsi="Cambria Math"/>
                  <w:sz w:val="24"/>
                  <w:szCs w:val="24"/>
                </w:rPr>
                <m:t>∆t</m:t>
              </m:r>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a</m:t>
              </m:r>
            </m:e>
            <m:sub>
              <m:r>
                <m:rPr>
                  <m:sty m:val="p"/>
                </m:rPr>
                <w:rPr>
                  <w:rFonts w:ascii="Cambria Math" w:hAnsi="Cambria Math"/>
                  <w:sz w:val="24"/>
                  <w:szCs w:val="24"/>
                </w:rPr>
                <m:t>p</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w</m:t>
              </m:r>
            </m:sub>
          </m:sSub>
        </m:oMath>
      </m:oMathPara>
    </w:p>
    <w:p w:rsidR="00073EF3" w:rsidRDefault="00073EF3" w:rsidP="00C94962">
      <w:pPr>
        <w:ind w:firstLine="708"/>
        <w:jc w:val="both"/>
        <w:rPr>
          <w:sz w:val="24"/>
          <w:szCs w:val="24"/>
        </w:rPr>
      </w:pPr>
      <w:r w:rsidRPr="00C94962">
        <w:rPr>
          <w:sz w:val="24"/>
          <w:szCs w:val="24"/>
        </w:rPr>
        <w:tab/>
      </w:r>
      <m:oMath>
        <m:r>
          <m:rPr>
            <m:sty m:val="p"/>
          </m:rPr>
          <w:rPr>
            <w:rFonts w:ascii="Cambria Math" w:hAnsi="Cambria Math"/>
            <w:sz w:val="24"/>
            <w:szCs w:val="24"/>
          </w:rPr>
          <w:br/>
        </m:r>
      </m:oMath>
    </w:p>
    <w:p w:rsidR="00ED0906" w:rsidRDefault="00E7168F" w:rsidP="00073EF3">
      <w:pPr>
        <w:ind w:firstLine="708"/>
        <w:jc w:val="both"/>
        <w:rPr>
          <w:sz w:val="23"/>
          <w:szCs w:val="23"/>
        </w:rPr>
      </w:pPr>
      <w:r w:rsidRPr="00C94962">
        <w:rPr>
          <w:sz w:val="24"/>
          <w:szCs w:val="24"/>
        </w:rPr>
        <w:lastRenderedPageBreak/>
        <w:t>A ext</w:t>
      </w:r>
      <w:r w:rsidR="00ED0906">
        <w:rPr>
          <w:sz w:val="24"/>
          <w:szCs w:val="24"/>
        </w:rPr>
        <w:t>remidade esquerda da parede está</w:t>
      </w:r>
      <w:r w:rsidRPr="00C94962">
        <w:rPr>
          <w:sz w:val="24"/>
          <w:szCs w:val="24"/>
        </w:rPr>
        <w:t xml:space="preserve"> </w:t>
      </w:r>
      <w:r w:rsidR="00ED0906" w:rsidRPr="00ED0906">
        <w:rPr>
          <w:sz w:val="24"/>
          <w:szCs w:val="24"/>
        </w:rPr>
        <w:t>sob condição de temperatura prescrita, assim para este volume de controle de fronteira é utilizada a seguinte equação:</w:t>
      </w:r>
      <w:r w:rsidR="00ED0906">
        <w:rPr>
          <w:sz w:val="23"/>
          <w:szCs w:val="23"/>
        </w:rPr>
        <w:t xml:space="preserve"> </w:t>
      </w:r>
    </w:p>
    <w:p w:rsidR="00ED0906" w:rsidRPr="00ED0906" w:rsidRDefault="00F16F99" w:rsidP="00073EF3">
      <w:pPr>
        <w:ind w:firstLine="708"/>
        <w:jc w:val="both"/>
        <w:rPr>
          <w:rFonts w:eastAsia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w:rPr>
              <w:rFonts w:ascii="Cambria Math" w:hAnsi="Cambria Math"/>
              <w:sz w:val="24"/>
              <w:szCs w:val="24"/>
            </w:rPr>
            <m:t>=b</m:t>
          </m:r>
        </m:oMath>
      </m:oMathPara>
    </w:p>
    <w:p w:rsidR="00ED0906" w:rsidRDefault="00ED0906" w:rsidP="00073EF3">
      <w:pPr>
        <w:ind w:firstLine="708"/>
        <w:jc w:val="both"/>
        <w:rPr>
          <w:rFonts w:eastAsiaTheme="minorEastAsia"/>
          <w:sz w:val="24"/>
          <w:szCs w:val="24"/>
        </w:rPr>
      </w:pPr>
      <w:r>
        <w:rPr>
          <w:rFonts w:eastAsiaTheme="minorEastAsia"/>
          <w:sz w:val="24"/>
          <w:szCs w:val="24"/>
        </w:rPr>
        <w:t xml:space="preserve">onde, </w:t>
      </w:r>
    </w:p>
    <w:p w:rsidR="00ED0906" w:rsidRDefault="00F16F99" w:rsidP="00A96844">
      <w:pPr>
        <w:ind w:firstLine="708"/>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w:rPr>
              <w:rFonts w:ascii="Cambria Math" w:hAnsi="Cambria Math"/>
              <w:sz w:val="24"/>
              <w:szCs w:val="24"/>
            </w:rPr>
            <m:t>=1</m:t>
          </m:r>
          <m:r>
            <m:rPr>
              <m:sty m:val="p"/>
            </m:rPr>
            <w:rPr>
              <w:rFonts w:ascii="Cambria Math" w:hAnsi="Cambria Math"/>
              <w:sz w:val="24"/>
              <w:szCs w:val="24"/>
            </w:rPr>
            <m:t xml:space="preserve">                                                         </m:t>
          </m:r>
          <m:r>
            <w:rPr>
              <w:rFonts w:ascii="Cambria Math" w:eastAsiaTheme="minorEastAsia" w:hAnsi="Cambria Math"/>
              <w:sz w:val="24"/>
              <w:szCs w:val="24"/>
            </w:rPr>
            <m:t xml:space="preserve"> </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prescrita</m:t>
              </m:r>
            </m:sub>
          </m:sSub>
        </m:oMath>
      </m:oMathPara>
    </w:p>
    <w:p w:rsidR="00073EF3" w:rsidRPr="00C94962" w:rsidRDefault="00C30F6A" w:rsidP="00073EF3">
      <w:pPr>
        <w:ind w:firstLine="708"/>
        <w:jc w:val="both"/>
        <w:rPr>
          <w:sz w:val="24"/>
          <w:szCs w:val="24"/>
        </w:rPr>
      </w:pPr>
      <w:r w:rsidRPr="00C94962">
        <w:rPr>
          <w:sz w:val="24"/>
          <w:szCs w:val="24"/>
        </w:rPr>
        <w:t>Já a extremidade direita da parede está exposta à convecção do ambiente externo, assim, para este volume de controle de fronteira, a equação do calor discretizada no espaço e no tempo pode ser escrita da seguinte maneira:</w:t>
      </w:r>
    </w:p>
    <w:p w:rsidR="00C30F6A" w:rsidRPr="00C94962" w:rsidRDefault="00F16F99" w:rsidP="00C30F6A">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+b</m:t>
          </m:r>
        </m:oMath>
      </m:oMathPara>
    </w:p>
    <w:p w:rsidR="00C30F6A" w:rsidRPr="00C94962" w:rsidRDefault="00C30F6A" w:rsidP="00C30F6A">
      <w:pPr>
        <w:ind w:firstLine="708"/>
        <w:jc w:val="both"/>
        <w:rPr>
          <w:sz w:val="24"/>
          <w:szCs w:val="24"/>
        </w:rPr>
      </w:pPr>
      <w:r w:rsidRPr="00C94962">
        <w:rPr>
          <w:sz w:val="24"/>
          <w:szCs w:val="24"/>
        </w:rPr>
        <w:t xml:space="preserve">onde, </w:t>
      </w:r>
    </w:p>
    <w:p w:rsidR="00BB29A3" w:rsidRPr="00BB565F" w:rsidRDefault="00F16F99" w:rsidP="00F472B6">
      <w:pPr>
        <w:ind w:firstLine="708"/>
        <w:jc w:val="both"/>
        <w:rPr>
          <w:rFonts w:eastAsia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2.π.H.k</m:t>
                  </m:r>
                </m:e>
                <m:sub>
                  <m: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w</m:t>
                  </m:r>
                </m:sub>
              </m:sSub>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δr</m:t>
                      </m:r>
                    </m:e>
                  </m:d>
                </m:e>
                <m:sub>
                  <m:r>
                    <w:rPr>
                      <w:rFonts w:ascii="Cambria Math" w:hAnsi="Cambria Math"/>
                      <w:sz w:val="24"/>
                      <w:szCs w:val="24"/>
                    </w:rPr>
                    <m:t>w</m:t>
                  </m:r>
                </m:sub>
              </m:sSub>
            </m:den>
          </m:f>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 xml:space="preserve">  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.π.H.(</m:t>
              </m:r>
              <m:sSubSup>
                <m:sSubSupPr>
                  <m:ctrlPr>
                    <w:rPr>
                      <w:rFonts w:ascii="Cambria Math" w:hAnsi="Cambria Math"/>
                      <w:sz w:val="24"/>
                      <w:szCs w:val="24"/>
                    </w:rPr>
                  </m:ctrlPr>
                </m:sSubSupPr>
                <m:e>
                  <m:r>
                    <m:rPr>
                      <m:sty m:val="p"/>
                    </m:rPr>
                    <w:rPr>
                      <w:rFonts w:ascii="Cambria Math" w:hAnsi="Cambria Math"/>
                      <w:sz w:val="24"/>
                      <w:szCs w:val="24"/>
                    </w:rPr>
                    <m:t>r</m:t>
                  </m:r>
                </m:e>
                <m:sub>
                  <m:r>
                    <m:rPr>
                      <m:sty m:val="p"/>
                    </m:rPr>
                    <w:rPr>
                      <w:rFonts w:ascii="Cambria Math" w:hAnsi="Cambria Math"/>
                      <w:sz w:val="24"/>
                      <w:szCs w:val="24"/>
                    </w:rPr>
                    <m:t>e</m:t>
                  </m:r>
                </m:sub>
                <m:sup>
                  <m:r>
                    <m:rPr>
                      <m:sty m:val="p"/>
                    </m:rP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w</m:t>
                  </m:r>
                </m:sub>
                <m:sup>
                  <m:r>
                    <w:rPr>
                      <w:rFonts w:ascii="Cambria Math" w:hAnsi="Cambria Math"/>
                      <w:sz w:val="24"/>
                      <w:szCs w:val="24"/>
                    </w:rPr>
                    <m:t>2</m:t>
                  </m:r>
                </m:sup>
              </m:sSubSup>
              <m:r>
                <w:rPr>
                  <w:rFonts w:ascii="Cambria Math" w:hAnsi="Cambria Math"/>
                  <w:sz w:val="24"/>
                  <w:szCs w:val="24"/>
                </w:rPr>
                <m:t>)</m:t>
              </m:r>
            </m:num>
            <m:den>
              <m:r>
                <m:rPr>
                  <m:sty m:val="p"/>
                </m:rPr>
                <w:rPr>
                  <w:rFonts w:ascii="Cambria Math" w:hAnsi="Cambria Math"/>
                  <w:sz w:val="24"/>
                  <w:szCs w:val="24"/>
                </w:rPr>
                <m:t>∆t</m:t>
              </m:r>
            </m:den>
          </m:f>
          <m:r>
            <m:rPr>
              <m:sty m:val="p"/>
            </m:rPr>
            <w:rPr>
              <w:rFonts w:ascii="Cambria Math" w:hAnsi="Cambria Math"/>
              <w:sz w:val="24"/>
              <w:szCs w:val="24"/>
            </w:rPr>
            <m:t xml:space="preserve">                  b=2.π.H.</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p</m:t>
              </m:r>
            </m:sub>
          </m:sSub>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oMath>
      </m:oMathPara>
    </w:p>
    <w:p w:rsidR="00BB565F" w:rsidRDefault="00BB565F" w:rsidP="00F472B6">
      <w:pPr>
        <w:ind w:firstLine="708"/>
        <w:jc w:val="both"/>
        <w:rPr>
          <w:sz w:val="24"/>
          <w:szCs w:val="24"/>
        </w:rPr>
      </w:pPr>
    </w:p>
    <w:p w:rsidR="00801C5C" w:rsidRPr="00801C5C" w:rsidRDefault="00801C5C" w:rsidP="00BB565F">
      <w:pPr>
        <w:ind w:firstLine="708"/>
        <w:jc w:val="both"/>
        <w:rPr>
          <w:sz w:val="24"/>
          <w:szCs w:val="24"/>
        </w:rPr>
      </w:pPr>
      <w:r w:rsidRPr="00801C5C">
        <w:rPr>
          <w:sz w:val="24"/>
          <w:szCs w:val="24"/>
        </w:rPr>
        <w:t>Pode-se montar um sistema linear de</w:t>
      </w:r>
      <w:r w:rsidR="00BB565F">
        <w:rPr>
          <w:sz w:val="24"/>
          <w:szCs w:val="24"/>
        </w:rPr>
        <w:t xml:space="preserve"> </w:t>
      </w:r>
      <w:r w:rsidR="00BB565F" w:rsidRPr="00BB565F">
        <w:rPr>
          <w:sz w:val="24"/>
          <w:szCs w:val="24"/>
        </w:rPr>
        <w:t>N</w:t>
      </w:r>
      <w:r w:rsidRPr="00801C5C">
        <w:rPr>
          <w:sz w:val="24"/>
          <w:szCs w:val="24"/>
        </w:rPr>
        <w:t xml:space="preserve"> equações a partir das equações </w:t>
      </w:r>
      <w:r w:rsidR="00BB565F">
        <w:rPr>
          <w:sz w:val="24"/>
          <w:szCs w:val="24"/>
        </w:rPr>
        <w:t>descritas acima</w:t>
      </w:r>
      <w:r w:rsidRPr="00801C5C">
        <w:rPr>
          <w:sz w:val="24"/>
          <w:szCs w:val="24"/>
        </w:rPr>
        <w:t xml:space="preserve">. Para resolver este problema pela formulação totalmente implícita será utilizado o método TDMA (TriDiagonal Matrix Algorithm). </w:t>
      </w:r>
    </w:p>
    <w:p w:rsidR="00955255" w:rsidRDefault="00801C5C" w:rsidP="00BB565F">
      <w:pPr>
        <w:ind w:firstLine="708"/>
        <w:jc w:val="both"/>
        <w:rPr>
          <w:sz w:val="24"/>
          <w:szCs w:val="24"/>
        </w:rPr>
      </w:pPr>
      <w:r w:rsidRPr="00BB565F">
        <w:rPr>
          <w:sz w:val="24"/>
          <w:szCs w:val="24"/>
        </w:rPr>
        <w:t>Este processo de marcha no tempo deverá ser executado até que o regime transiente periódico seja atingido, para isto será utilizado o seguinte critério de convergência:</w:t>
      </w:r>
    </w:p>
    <w:p w:rsidR="00BB565F" w:rsidRPr="00336286" w:rsidRDefault="00F16F99" w:rsidP="00BB565F">
      <w:pPr>
        <w:ind w:firstLine="708"/>
        <w:jc w:val="both"/>
        <w:rPr>
          <w:sz w:val="24"/>
          <w:szCs w:val="24"/>
        </w:rPr>
      </w:pPr>
      <m:oMathPara>
        <m:oMath>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T</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sup>
              </m:sSup>
            </m:e>
          </m:d>
          <m:r>
            <m:rPr>
              <m:sty m:val="p"/>
            </m:rPr>
            <w:rPr>
              <w:rFonts w:ascii="Cambria Math" w:hAnsi="Cambria Math"/>
              <w:sz w:val="24"/>
              <w:szCs w:val="24"/>
            </w:rPr>
            <m:t xml:space="preserve">&lt; </m:t>
          </m:r>
          <m:r>
            <w:rPr>
              <w:rFonts w:ascii="Cambria Math" w:hAnsi="Cambria Math"/>
              <w:sz w:val="24"/>
              <w:szCs w:val="24"/>
            </w:rPr>
            <m:t>ε</m:t>
          </m:r>
        </m:oMath>
      </m:oMathPara>
    </w:p>
    <w:p w:rsidR="00BB565F" w:rsidRDefault="00BB565F" w:rsidP="00BB565F">
      <w:pPr>
        <w:ind w:firstLine="708"/>
        <w:jc w:val="both"/>
        <w:rPr>
          <w:sz w:val="24"/>
          <w:szCs w:val="24"/>
        </w:rPr>
      </w:pPr>
      <w:r>
        <w:rPr>
          <w:sz w:val="24"/>
          <w:szCs w:val="24"/>
        </w:rPr>
        <w:t xml:space="preserve">Onde </w:t>
      </w:r>
      <m:oMath>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T</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sup>
        </m:sSup>
      </m:oMath>
      <w:r w:rsidRPr="00336286">
        <w:rPr>
          <w:sz w:val="24"/>
          <w:szCs w:val="24"/>
        </w:rPr>
        <w:t xml:space="preserve"> é a diferença de temperatura </w:t>
      </w:r>
      <w:r w:rsidR="00CB6AF9" w:rsidRPr="00336286">
        <w:rPr>
          <w:sz w:val="24"/>
          <w:szCs w:val="24"/>
        </w:rPr>
        <w:t xml:space="preserve">com um período de diferença para o último volume de controle e </w:t>
      </w:r>
      <m:oMath>
        <m:r>
          <w:rPr>
            <w:rFonts w:ascii="Cambria Math" w:hAnsi="Cambria Math"/>
            <w:sz w:val="24"/>
            <w:szCs w:val="24"/>
          </w:rPr>
          <m:t>ε</m:t>
        </m:r>
      </m:oMath>
      <w:r w:rsidR="00CB6AF9" w:rsidRPr="00336286">
        <w:rPr>
          <w:sz w:val="24"/>
          <w:szCs w:val="24"/>
        </w:rPr>
        <w:t xml:space="preserve"> um valor definido pelo programador.</w:t>
      </w:r>
      <w:r w:rsidRPr="00336286">
        <w:rPr>
          <w:sz w:val="24"/>
          <w:szCs w:val="24"/>
        </w:rPr>
        <w:t xml:space="preserve"> </w:t>
      </w:r>
    </w:p>
    <w:p w:rsidR="00955255" w:rsidRDefault="00955255" w:rsidP="00336286">
      <w:pPr>
        <w:ind w:firstLine="708"/>
        <w:jc w:val="both"/>
        <w:rPr>
          <w:sz w:val="24"/>
          <w:szCs w:val="24"/>
        </w:rPr>
      </w:pPr>
      <w:r>
        <w:rPr>
          <w:sz w:val="24"/>
          <w:szCs w:val="24"/>
        </w:rPr>
        <w:br w:type="page"/>
      </w:r>
    </w:p>
    <w:p w:rsidR="001A4C1F" w:rsidRPr="009C53F7" w:rsidRDefault="001A4C1F" w:rsidP="001A4C1F">
      <w:pPr>
        <w:pStyle w:val="Title"/>
        <w:numPr>
          <w:ilvl w:val="0"/>
          <w:numId w:val="5"/>
        </w:numPr>
        <w:rPr>
          <w:rStyle w:val="Emphasis"/>
        </w:rPr>
      </w:pPr>
      <w:r>
        <w:rPr>
          <w:rStyle w:val="Emphasis"/>
        </w:rPr>
        <w:lastRenderedPageBreak/>
        <w:t>Resultados</w:t>
      </w:r>
    </w:p>
    <w:p w:rsidR="00226C22" w:rsidRDefault="00336286" w:rsidP="00336286">
      <w:pPr>
        <w:rPr>
          <w:rFonts w:eastAsiaTheme="minorEastAsia"/>
          <w:sz w:val="23"/>
          <w:szCs w:val="23"/>
        </w:rPr>
      </w:pPr>
      <w:r>
        <w:rPr>
          <w:sz w:val="23"/>
          <w:szCs w:val="23"/>
        </w:rPr>
        <w:t xml:space="preserve">Primeiramente, foi desenvolvida uma análise discretizando o cilindro com uma malha igualmente espaçada em 5 volumes de controle. Para avaliar o comportamento do perfil de temperatura em cada volume de controle ao longo do tempo é importante adotar um passo de tempo (ou </w:t>
      </w:r>
      <w:r>
        <w:rPr>
          <w:i/>
          <w:iCs/>
          <w:sz w:val="23"/>
          <w:szCs w:val="23"/>
        </w:rPr>
        <w:t>time step</w:t>
      </w:r>
      <w:r>
        <w:rPr>
          <w:sz w:val="23"/>
          <w:szCs w:val="23"/>
        </w:rPr>
        <w:t>) que seja menor que o período de oscilação da temperatura prescrita na superfície interna do cilindro. Este período é de 0,04 s, assim foi adotado um passo</w:t>
      </w:r>
      <w:r w:rsidR="00226C22">
        <w:rPr>
          <w:sz w:val="23"/>
          <w:szCs w:val="23"/>
        </w:rPr>
        <w:t xml:space="preserve"> de tempo 2</w:t>
      </w:r>
      <w:r>
        <w:rPr>
          <w:sz w:val="23"/>
          <w:szCs w:val="23"/>
        </w:rPr>
        <w:t xml:space="preserve">0 vezes menor que o período de oscilação, logo </w:t>
      </w:r>
      <m:oMath>
        <m:r>
          <w:rPr>
            <w:rFonts w:ascii="Cambria Math" w:hAnsi="Cambria Math"/>
            <w:sz w:val="23"/>
            <w:szCs w:val="23"/>
          </w:rPr>
          <m:t>∆t=2 ms.</m:t>
        </m:r>
      </m:oMath>
    </w:p>
    <w:p w:rsidR="00226C22" w:rsidRDefault="00226C22" w:rsidP="00336286">
      <w:pPr>
        <w:rPr>
          <w:sz w:val="23"/>
          <w:szCs w:val="23"/>
        </w:rPr>
      </w:pPr>
      <w:r>
        <w:rPr>
          <w:sz w:val="23"/>
          <w:szCs w:val="23"/>
        </w:rPr>
        <w:t xml:space="preserve">Deste modo, foi elaborado um algoritmo na linguagem de programação do </w:t>
      </w:r>
      <w:r>
        <w:rPr>
          <w:i/>
          <w:iCs/>
          <w:sz w:val="23"/>
          <w:szCs w:val="23"/>
        </w:rPr>
        <w:t xml:space="preserve">software </w:t>
      </w:r>
      <w:r>
        <w:rPr>
          <w:sz w:val="23"/>
          <w:szCs w:val="23"/>
        </w:rPr>
        <w:t>Python</w:t>
      </w:r>
      <w:r>
        <w:rPr>
          <w:sz w:val="23"/>
          <w:szCs w:val="23"/>
        </w:rPr>
        <w:t xml:space="preserve">, sendo que a rotina central para determinação do perfil de temperaturas se encontra no apêndice, onde também foi colocado a sub-rotina previamente desenvolvida para resolução do sistema de equações pelo método do TDMA. </w:t>
      </w:r>
    </w:p>
    <w:p w:rsidR="00226C22" w:rsidRDefault="00226C22" w:rsidP="00336286">
      <w:pPr>
        <w:rPr>
          <w:sz w:val="23"/>
          <w:szCs w:val="23"/>
        </w:rPr>
      </w:pPr>
      <w:r>
        <w:rPr>
          <w:sz w:val="23"/>
          <w:szCs w:val="23"/>
        </w:rPr>
        <w:t xml:space="preserve">Nesta análise, para determinar quando o algoritmo chegaria no regime transiente periódico, foi adotado um critério de convergência global de </w:t>
      </w:r>
      <m:oMath>
        <m:r>
          <w:rPr>
            <w:rFonts w:ascii="Cambria Math" w:hAnsi="Cambria Math"/>
            <w:sz w:val="24"/>
            <w:szCs w:val="24"/>
          </w:rPr>
          <m:t>ε</m:t>
        </m:r>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oMath>
      <w:r>
        <w:rPr>
          <w:sz w:val="23"/>
          <w:szCs w:val="23"/>
        </w:rPr>
        <w:t>. Desta forma, o regime transiente periódico foi alcançado dentro de 1,</w:t>
      </w:r>
      <w:r>
        <w:rPr>
          <w:sz w:val="23"/>
          <w:szCs w:val="23"/>
        </w:rPr>
        <w:t>18</w:t>
      </w:r>
      <w:r>
        <w:rPr>
          <w:sz w:val="23"/>
          <w:szCs w:val="23"/>
        </w:rPr>
        <w:t>2 s. O comportam</w:t>
      </w:r>
      <w:r>
        <w:rPr>
          <w:sz w:val="23"/>
          <w:szCs w:val="23"/>
        </w:rPr>
        <w:t xml:space="preserve">ento do perfil de temperatura de todos </w:t>
      </w:r>
      <w:r>
        <w:rPr>
          <w:sz w:val="23"/>
          <w:szCs w:val="23"/>
        </w:rPr>
        <w:t>volume</w:t>
      </w:r>
      <w:r>
        <w:rPr>
          <w:sz w:val="23"/>
          <w:szCs w:val="23"/>
        </w:rPr>
        <w:t>s</w:t>
      </w:r>
      <w:r>
        <w:rPr>
          <w:sz w:val="23"/>
          <w:szCs w:val="23"/>
        </w:rPr>
        <w:t xml:space="preserve"> de controle, </w:t>
      </w:r>
      <w:r>
        <w:rPr>
          <w:sz w:val="23"/>
          <w:szCs w:val="23"/>
        </w:rPr>
        <w:t>pode ser observado na Figura 2</w:t>
      </w:r>
      <w:r>
        <w:rPr>
          <w:sz w:val="23"/>
          <w:szCs w:val="23"/>
        </w:rPr>
        <w:t>.</w:t>
      </w:r>
    </w:p>
    <w:p w:rsidR="00226C22" w:rsidRDefault="00226C22" w:rsidP="00226C22">
      <w:pPr>
        <w:jc w:val="center"/>
        <w:rPr>
          <w:sz w:val="23"/>
          <w:szCs w:val="23"/>
        </w:rPr>
      </w:pPr>
      <w:r>
        <w:rPr>
          <w:noProof/>
          <w:lang w:val="en-US"/>
        </w:rPr>
        <w:drawing>
          <wp:inline distT="0" distB="0" distL="0" distR="0" wp14:anchorId="51A1F74D" wp14:editId="70E0BAEA">
            <wp:extent cx="5400040" cy="3291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91205"/>
                    </a:xfrm>
                    <a:prstGeom prst="rect">
                      <a:avLst/>
                    </a:prstGeom>
                  </pic:spPr>
                </pic:pic>
              </a:graphicData>
            </a:graphic>
          </wp:inline>
        </w:drawing>
      </w:r>
    </w:p>
    <w:p w:rsidR="00226C22" w:rsidRDefault="00226C22" w:rsidP="00226C22">
      <w:pPr>
        <w:jc w:val="center"/>
        <w:rPr>
          <w:sz w:val="23"/>
          <w:szCs w:val="23"/>
        </w:rPr>
      </w:pPr>
      <w:r>
        <w:rPr>
          <w:sz w:val="23"/>
          <w:szCs w:val="23"/>
        </w:rPr>
        <w:t>Figura 2</w:t>
      </w:r>
    </w:p>
    <w:p w:rsidR="00880BFD" w:rsidRDefault="00226C22" w:rsidP="00336286">
      <w:pPr>
        <w:rPr>
          <w:rStyle w:val="Emphasis"/>
          <w:rFonts w:asciiTheme="majorHAnsi" w:eastAsiaTheme="majorEastAsia" w:hAnsiTheme="majorHAnsi" w:cstheme="majorBidi"/>
          <w:color w:val="17365D" w:themeColor="text2" w:themeShade="BF"/>
          <w:spacing w:val="5"/>
          <w:kern w:val="28"/>
          <w:sz w:val="52"/>
          <w:szCs w:val="52"/>
        </w:rPr>
      </w:pPr>
      <w:r>
        <w:rPr>
          <w:sz w:val="23"/>
          <w:szCs w:val="23"/>
        </w:rPr>
        <w:t>Percebe-se na Figura 2</w:t>
      </w:r>
      <w:bookmarkStart w:id="0" w:name="_GoBack"/>
      <w:bookmarkEnd w:id="0"/>
      <w:r>
        <w:rPr>
          <w:sz w:val="23"/>
          <w:szCs w:val="23"/>
        </w:rPr>
        <w:t xml:space="preserve"> que quanto mais próximo o volume de controle estiver da superfície de temperatura prescrita, maior será a amplitude de variação da temperatura ao longo do tempo, como para os volumes de controle 2 e 3, enquanto para os volumes de controle mais distantes, 4 e 5, esta amplitude diminui significativamente. </w:t>
      </w:r>
      <w:r w:rsidR="00880BFD">
        <w:rPr>
          <w:rStyle w:val="Emphasis"/>
        </w:rPr>
        <w:br w:type="page"/>
      </w:r>
    </w:p>
    <w:p w:rsidR="0031513C" w:rsidRPr="009C53F7" w:rsidRDefault="0031513C" w:rsidP="0031513C">
      <w:pPr>
        <w:pStyle w:val="Title"/>
        <w:numPr>
          <w:ilvl w:val="0"/>
          <w:numId w:val="5"/>
        </w:numPr>
        <w:rPr>
          <w:rStyle w:val="Emphasis"/>
        </w:rPr>
      </w:pPr>
      <w:r>
        <w:rPr>
          <w:rStyle w:val="Emphasis"/>
        </w:rPr>
        <w:lastRenderedPageBreak/>
        <w:t>Conclusão</w:t>
      </w:r>
    </w:p>
    <w:p w:rsidR="00311A62" w:rsidRPr="00311A62" w:rsidRDefault="00311A62" w:rsidP="00311A62">
      <w:pPr>
        <w:ind w:firstLine="708"/>
        <w:rPr>
          <w:rFonts w:eastAsiaTheme="minorEastAsia"/>
          <w:sz w:val="23"/>
          <w:szCs w:val="23"/>
        </w:rPr>
      </w:pPr>
      <w:r w:rsidRPr="00311A62">
        <w:rPr>
          <w:rFonts w:eastAsiaTheme="minorEastAsia"/>
          <w:sz w:val="23"/>
          <w:szCs w:val="23"/>
        </w:rPr>
        <w:t>Com o desenvolvimento deste trabalho, foi possível compreender melhor a transferência de calor por condução em regime transiente. Esta situação representa os problemas reais, uma vez que ao impor uma nova condição a um objeto, como uma exposição súbita em um ambiente que se encontra em uma temperatura diferente, espera-se que o processo de transferência de calor leve algum tempo até que o objeto entre em equilíbrio térmico com</w:t>
      </w:r>
      <w:r w:rsidR="009904D7">
        <w:rPr>
          <w:rFonts w:eastAsiaTheme="minorEastAsia"/>
          <w:sz w:val="23"/>
          <w:szCs w:val="23"/>
        </w:rPr>
        <w:t xml:space="preserve"> o novo ambiente. Este processo</w:t>
      </w:r>
      <w:r w:rsidRPr="00311A62">
        <w:rPr>
          <w:rFonts w:eastAsiaTheme="minorEastAsia"/>
          <w:sz w:val="23"/>
          <w:szCs w:val="23"/>
        </w:rPr>
        <w:t xml:space="preserve"> é dependente das propriedades térmicas do material como a condutividade térmica e o calor específico do material, além das condições do ambiente como a própria temperatura do mesmo e se o objeto estiver exposto a convecção, o coeficiente de transferência de calor por convecção, que varia bastante</w:t>
      </w:r>
      <w:r w:rsidR="009904D7">
        <w:rPr>
          <w:rFonts w:eastAsiaTheme="minorEastAsia"/>
          <w:sz w:val="23"/>
          <w:szCs w:val="23"/>
        </w:rPr>
        <w:t>.</w:t>
      </w:r>
      <w:r w:rsidRPr="00311A62">
        <w:rPr>
          <w:rFonts w:eastAsiaTheme="minorEastAsia"/>
          <w:sz w:val="23"/>
          <w:szCs w:val="23"/>
        </w:rPr>
        <w:t xml:space="preserve"> </w:t>
      </w:r>
    </w:p>
    <w:p w:rsidR="00311A62" w:rsidRPr="00311A62" w:rsidRDefault="00311A62" w:rsidP="00311A62">
      <w:pPr>
        <w:ind w:firstLine="708"/>
        <w:rPr>
          <w:rFonts w:eastAsiaTheme="minorEastAsia"/>
          <w:sz w:val="23"/>
          <w:szCs w:val="23"/>
        </w:rPr>
      </w:pPr>
      <w:r w:rsidRPr="00311A62">
        <w:rPr>
          <w:rFonts w:eastAsiaTheme="minorEastAsia"/>
          <w:sz w:val="23"/>
          <w:szCs w:val="23"/>
        </w:rPr>
        <w:t xml:space="preserve">Foi utilizado o método dos volumes finitos, considerando as propriedades térmicas do material constantes no tempo. Para avaliação do comportamento da parede no decorrer do tempo foi utilizado a formulação explícita, o que permite a obtenção de um perfil de temperaturas para dado instante de tempo em função do instante de tempo anterior através de um conjunto de equações ao invés de um sistema linear. Entretanto, este método exige um passo de tempo adequado em função das condições do ambiente externo, da difusividade e a condutividade térmica do material e da discretização da malha espacial da parede. </w:t>
      </w:r>
    </w:p>
    <w:p w:rsidR="0031513C" w:rsidRDefault="00311A62" w:rsidP="00E71C83">
      <w:pPr>
        <w:ind w:firstLine="708"/>
        <w:rPr>
          <w:sz w:val="23"/>
          <w:szCs w:val="23"/>
        </w:rPr>
      </w:pPr>
      <w:r w:rsidRPr="00311A62">
        <w:rPr>
          <w:rFonts w:eastAsiaTheme="minorEastAsia"/>
          <w:sz w:val="23"/>
          <w:szCs w:val="23"/>
        </w:rPr>
        <w:t>Pode-se observar que o método utilizado é prático, rápido e pode ser refinado de modo que a solução numérica esteja bem próxima da solução analítica exata. O aumento da discretização da parede em uma maior quantidade de volumes de controle possibilita a obtenção de resultados mais precisos, embora, isto implique na diminuição do passo de tempo, o que demanda uma maior quantidade de iterações na malha temporal para que se obtenha dados referentes ao perfil de temperaturas ou do perfil do fluxo de calor ao longo da parede após uma certa quantidade de tempo após o inicio da exposição ao ambiente externo. Pode-se observar o comportamento do fluxo de calor diminui ao longo da parede e ao longo do tempo, ao mesmo tempo que a temperatura ao longo da parede aumenta.</w:t>
      </w:r>
      <w:r w:rsidRPr="00311A62">
        <w:rPr>
          <w:rFonts w:ascii="Times New Roman" w:hAnsi="Times New Roman" w:cs="Times New Roman"/>
          <w:color w:val="000000"/>
          <w:sz w:val="23"/>
          <w:szCs w:val="23"/>
        </w:rPr>
        <w:t xml:space="preserve"> </w:t>
      </w:r>
    </w:p>
    <w:sectPr w:rsidR="0031513C" w:rsidSect="009C53F7">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F99" w:rsidRDefault="00F16F99" w:rsidP="009C53F7">
      <w:pPr>
        <w:spacing w:after="0" w:line="240" w:lineRule="auto"/>
      </w:pPr>
      <w:r>
        <w:separator/>
      </w:r>
    </w:p>
  </w:endnote>
  <w:endnote w:type="continuationSeparator" w:id="0">
    <w:p w:rsidR="00F16F99" w:rsidRDefault="00F16F99" w:rsidP="009C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463983"/>
      <w:docPartObj>
        <w:docPartGallery w:val="Page Numbers (Bottom of Page)"/>
        <w:docPartUnique/>
      </w:docPartObj>
    </w:sdtPr>
    <w:sdtEndPr/>
    <w:sdtContent>
      <w:p w:rsidR="00FF2C5D" w:rsidRDefault="00FF2C5D">
        <w:pPr>
          <w:pStyle w:val="Footer"/>
          <w:jc w:val="right"/>
        </w:pPr>
      </w:p>
      <w:p w:rsidR="00FF2C5D" w:rsidRPr="009C53F7" w:rsidRDefault="00FF2C5D">
        <w:pPr>
          <w:pStyle w:val="Footer"/>
          <w:jc w:val="right"/>
        </w:pPr>
        <w:r w:rsidRPr="009C53F7">
          <w:fldChar w:fldCharType="begin"/>
        </w:r>
        <w:r w:rsidRPr="009C53F7">
          <w:instrText>PAGE   \* MERGEFORMAT</w:instrText>
        </w:r>
        <w:r w:rsidRPr="009C53F7">
          <w:fldChar w:fldCharType="separate"/>
        </w:r>
        <w:r w:rsidR="00226C22" w:rsidRPr="00226C22">
          <w:rPr>
            <w:noProof/>
            <w:lang w:val="pt-PT"/>
          </w:rPr>
          <w:t>6</w:t>
        </w:r>
        <w:r w:rsidRPr="009C53F7">
          <w:fldChar w:fldCharType="end"/>
        </w:r>
      </w:p>
    </w:sdtContent>
  </w:sdt>
  <w:p w:rsidR="00FF2C5D" w:rsidRDefault="00FF2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F99" w:rsidRDefault="00F16F99" w:rsidP="009C53F7">
      <w:pPr>
        <w:spacing w:after="0" w:line="240" w:lineRule="auto"/>
      </w:pPr>
      <w:r>
        <w:separator/>
      </w:r>
    </w:p>
  </w:footnote>
  <w:footnote w:type="continuationSeparator" w:id="0">
    <w:p w:rsidR="00F16F99" w:rsidRDefault="00F16F99" w:rsidP="009C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30B5E"/>
    <w:multiLevelType w:val="hybridMultilevel"/>
    <w:tmpl w:val="3B6AA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3705A70"/>
    <w:multiLevelType w:val="hybridMultilevel"/>
    <w:tmpl w:val="8432E22C"/>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
    <w:nsid w:val="47875471"/>
    <w:multiLevelType w:val="hybridMultilevel"/>
    <w:tmpl w:val="52501E10"/>
    <w:lvl w:ilvl="0" w:tplc="7F16DBC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7C103E0"/>
    <w:multiLevelType w:val="hybridMultilevel"/>
    <w:tmpl w:val="B1BAC3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50FE72E6"/>
    <w:multiLevelType w:val="hybridMultilevel"/>
    <w:tmpl w:val="8A3E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203D5C"/>
    <w:multiLevelType w:val="hybridMultilevel"/>
    <w:tmpl w:val="E3A0F8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2950237"/>
    <w:multiLevelType w:val="hybridMultilevel"/>
    <w:tmpl w:val="30CA3B58"/>
    <w:lvl w:ilvl="0" w:tplc="7F16DBCA">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F7"/>
    <w:rsid w:val="00030B25"/>
    <w:rsid w:val="00044FE4"/>
    <w:rsid w:val="000508D6"/>
    <w:rsid w:val="00073EF3"/>
    <w:rsid w:val="00086094"/>
    <w:rsid w:val="001016A8"/>
    <w:rsid w:val="00114B07"/>
    <w:rsid w:val="00157370"/>
    <w:rsid w:val="00165BD5"/>
    <w:rsid w:val="001968E0"/>
    <w:rsid w:val="001A4C1F"/>
    <w:rsid w:val="00226C22"/>
    <w:rsid w:val="0026123B"/>
    <w:rsid w:val="00261363"/>
    <w:rsid w:val="00292E49"/>
    <w:rsid w:val="002C6970"/>
    <w:rsid w:val="0030563A"/>
    <w:rsid w:val="00311A62"/>
    <w:rsid w:val="0031513C"/>
    <w:rsid w:val="00336286"/>
    <w:rsid w:val="00352501"/>
    <w:rsid w:val="00363849"/>
    <w:rsid w:val="003A293A"/>
    <w:rsid w:val="003F0188"/>
    <w:rsid w:val="00404094"/>
    <w:rsid w:val="00413D3D"/>
    <w:rsid w:val="00420C48"/>
    <w:rsid w:val="0043602D"/>
    <w:rsid w:val="00446847"/>
    <w:rsid w:val="004756ED"/>
    <w:rsid w:val="0047697E"/>
    <w:rsid w:val="00483483"/>
    <w:rsid w:val="004A72EA"/>
    <w:rsid w:val="004B0CDA"/>
    <w:rsid w:val="00531451"/>
    <w:rsid w:val="00580915"/>
    <w:rsid w:val="005B3615"/>
    <w:rsid w:val="006000EF"/>
    <w:rsid w:val="006157E3"/>
    <w:rsid w:val="00691C5F"/>
    <w:rsid w:val="00696480"/>
    <w:rsid w:val="00776C58"/>
    <w:rsid w:val="00780FB6"/>
    <w:rsid w:val="007C5C9A"/>
    <w:rsid w:val="00801C5C"/>
    <w:rsid w:val="00833634"/>
    <w:rsid w:val="008555D1"/>
    <w:rsid w:val="00880BFD"/>
    <w:rsid w:val="008F63CC"/>
    <w:rsid w:val="00901CDC"/>
    <w:rsid w:val="00955255"/>
    <w:rsid w:val="009904D7"/>
    <w:rsid w:val="009A2950"/>
    <w:rsid w:val="009B59B5"/>
    <w:rsid w:val="009B5BB7"/>
    <w:rsid w:val="009C149B"/>
    <w:rsid w:val="009C53F7"/>
    <w:rsid w:val="009D001D"/>
    <w:rsid w:val="00A15BB7"/>
    <w:rsid w:val="00A50508"/>
    <w:rsid w:val="00A70BA0"/>
    <w:rsid w:val="00A96844"/>
    <w:rsid w:val="00AB0318"/>
    <w:rsid w:val="00AC6FA5"/>
    <w:rsid w:val="00B021AA"/>
    <w:rsid w:val="00B15D6A"/>
    <w:rsid w:val="00B47A32"/>
    <w:rsid w:val="00B92683"/>
    <w:rsid w:val="00BA6D58"/>
    <w:rsid w:val="00BB29A3"/>
    <w:rsid w:val="00BB565F"/>
    <w:rsid w:val="00BC5E0B"/>
    <w:rsid w:val="00BE1B10"/>
    <w:rsid w:val="00C14EF4"/>
    <w:rsid w:val="00C30F6A"/>
    <w:rsid w:val="00C45387"/>
    <w:rsid w:val="00C8289A"/>
    <w:rsid w:val="00C91279"/>
    <w:rsid w:val="00C94962"/>
    <w:rsid w:val="00CB0F99"/>
    <w:rsid w:val="00CB6AF9"/>
    <w:rsid w:val="00D816EF"/>
    <w:rsid w:val="00D8279B"/>
    <w:rsid w:val="00D95912"/>
    <w:rsid w:val="00DC5BEB"/>
    <w:rsid w:val="00E01CAA"/>
    <w:rsid w:val="00E110E0"/>
    <w:rsid w:val="00E43F00"/>
    <w:rsid w:val="00E7168F"/>
    <w:rsid w:val="00E71C83"/>
    <w:rsid w:val="00EA0BAE"/>
    <w:rsid w:val="00EB51D4"/>
    <w:rsid w:val="00EC02F7"/>
    <w:rsid w:val="00ED0906"/>
    <w:rsid w:val="00EE2B5A"/>
    <w:rsid w:val="00EF42E6"/>
    <w:rsid w:val="00F16F99"/>
    <w:rsid w:val="00F23EB4"/>
    <w:rsid w:val="00F472B6"/>
    <w:rsid w:val="00F64BF5"/>
    <w:rsid w:val="00FD5520"/>
    <w:rsid w:val="00FF2C5D"/>
    <w:rsid w:val="00FF6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69BE2-9809-43CF-ACDC-3178DB26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53F7"/>
    <w:pPr>
      <w:ind w:left="720"/>
      <w:contextualSpacing/>
    </w:pPr>
  </w:style>
  <w:style w:type="paragraph" w:styleId="BalloonText">
    <w:name w:val="Balloon Text"/>
    <w:basedOn w:val="Normal"/>
    <w:link w:val="BalloonTextChar"/>
    <w:uiPriority w:val="99"/>
    <w:semiHidden/>
    <w:unhideWhenUsed/>
    <w:rsid w:val="009C5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7"/>
    <w:rPr>
      <w:rFonts w:ascii="Tahoma" w:hAnsi="Tahoma" w:cs="Tahoma"/>
      <w:sz w:val="16"/>
      <w:szCs w:val="16"/>
    </w:rPr>
  </w:style>
  <w:style w:type="paragraph" w:styleId="Title">
    <w:name w:val="Title"/>
    <w:basedOn w:val="Normal"/>
    <w:next w:val="Normal"/>
    <w:link w:val="TitleCha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C53F7"/>
    <w:rPr>
      <w:i/>
      <w:iCs/>
    </w:rPr>
  </w:style>
  <w:style w:type="paragraph" w:styleId="Header">
    <w:name w:val="header"/>
    <w:basedOn w:val="Normal"/>
    <w:link w:val="HeaderChar"/>
    <w:uiPriority w:val="99"/>
    <w:unhideWhenUsed/>
    <w:rsid w:val="009C53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53F7"/>
  </w:style>
  <w:style w:type="paragraph" w:styleId="Footer">
    <w:name w:val="footer"/>
    <w:basedOn w:val="Normal"/>
    <w:link w:val="FooterChar"/>
    <w:uiPriority w:val="99"/>
    <w:unhideWhenUsed/>
    <w:rsid w:val="009C53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53F7"/>
  </w:style>
  <w:style w:type="character" w:styleId="PlaceholderText">
    <w:name w:val="Placeholder Text"/>
    <w:basedOn w:val="DefaultParagraphFont"/>
    <w:uiPriority w:val="99"/>
    <w:semiHidden/>
    <w:rsid w:val="00F64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2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B4"/>
    <w:rsid w:val="004554B4"/>
    <w:rsid w:val="00523D4C"/>
    <w:rsid w:val="009424DB"/>
    <w:rsid w:val="00B2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B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B6AE7-ACF7-4D70-8904-3C813E45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6</Pages>
  <Words>1098</Words>
  <Characters>6259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Gusttav</dc:creator>
  <cp:lastModifiedBy>Gusttav</cp:lastModifiedBy>
  <cp:revision>49</cp:revision>
  <dcterms:created xsi:type="dcterms:W3CDTF">2017-03-23T18:48:00Z</dcterms:created>
  <dcterms:modified xsi:type="dcterms:W3CDTF">2017-04-21T22:23:00Z</dcterms:modified>
</cp:coreProperties>
</file>