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528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Plano de Testes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36"/>
          <w:szCs w:val="36"/>
          <w:rtl w:val="0"/>
        </w:rPr>
        <w:t xml:space="preserve">Calculadora Científica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  <w:sectPr>
          <w:pgSz w:h="16838" w:w="11906" w:orient="portrait"/>
          <w:pgMar w:bottom="2041" w:top="1134" w:left="1418" w:right="1418" w:header="680" w:footer="68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8"/>
          <w:szCs w:val="28"/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Histórico de Alterações</w:t>
      </w:r>
    </w:p>
    <w:tbl>
      <w:tblPr>
        <w:tblStyle w:val="Table1"/>
        <w:tblW w:w="8775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275"/>
        <w:gridCol w:w="1110"/>
        <w:gridCol w:w="4410"/>
        <w:gridCol w:w="1980"/>
        <w:tblGridChange w:id="0">
          <w:tblGrid>
            <w:gridCol w:w="1275"/>
            <w:gridCol w:w="1110"/>
            <w:gridCol w:w="4410"/>
            <w:gridCol w:w="1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0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07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Primeira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Gustavo Miguel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08/11/23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ind w:left="3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Adição de arquivos para identificação da IDE Eclipse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ff"/>
                <w:sz w:val="20"/>
                <w:szCs w:val="20"/>
                <w:rtl w:val="0"/>
              </w:rPr>
              <w:t xml:space="preserve">Gustavo Miguel e Williams Araujo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  <w:sectPr>
          <w:type w:val="nextPage"/>
          <w:pgSz w:h="16838" w:w="11906" w:orient="portrait"/>
          <w:pgMar w:bottom="2041" w:top="1134" w:left="1418" w:right="1418" w:header="680" w:footer="68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Requisitos a Testar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Iteração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Tipos de Teste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Iteração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pfivgjbny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Iteração 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otmrrvag94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Iteração 3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Recursos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Ambiente de Teste – Software &amp; Hardware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Ferramentas de Teste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voi8cjyrn3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Imagens dos testes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  <w:sectPr>
          <w:headerReference r:id="rId6" w:type="default"/>
          <w:footerReference r:id="rId7" w:type="default"/>
          <w:type w:val="nextPage"/>
          <w:pgSz w:h="16838" w:w="11906" w:orient="portrait"/>
          <w:pgMar w:bottom="2041" w:top="1134" w:left="1418" w:right="1418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 fluxo de testes, assim como os demais fluxos, está presente no processo de desenvolvimento de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ao longo de todas as suas fases, concentrando-se, no entanto, no planejamento dos testes na iteração inicial e no início de cada nova iteração e, durante as iterações, tendo seu foco no projeto e na execução dos testes, sobretudo nas iterações da fase de Construção.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Este documento descreve os requisitos a testar, os  tipos de testes definidos para cada iteração, os recursos de hardware e software a serem empregados e o cronograma dos testes ao longo do projeto. As seções referentes aos requisitos, recursos e cronograma servem para permitir ao gerente do projeto acompanhar a evolução dos testes. 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Requisitos a Testar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Esta seção contém os requisitos que são objetos dos testes a serem realizados. Esses requisitos são divididos, por iteração, em casos de uso e requisitos não funcionais conforme descrito abaixo.</w:t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Iteração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</w:t>
      </w:r>
    </w:p>
    <w:tbl>
      <w:tblPr>
        <w:tblStyle w:val="Table2"/>
        <w:tblW w:w="8621.0" w:type="dxa"/>
        <w:jc w:val="left"/>
        <w:tblInd w:w="737.0" w:type="dxa"/>
        <w:tblLayout w:type="fixed"/>
        <w:tblLook w:val="0000"/>
      </w:tblPr>
      <w:tblGrid>
        <w:gridCol w:w="2817"/>
        <w:gridCol w:w="5804"/>
        <w:tblGridChange w:id="0">
          <w:tblGrid>
            <w:gridCol w:w="2817"/>
            <w:gridCol w:w="58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000000" w:space="0" w:sz="0" w:val="nil"/>
            </w:tcBorders>
            <w:shd w:fill="66666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do Caso de Uso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Caso de Uso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UC1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Adição de dois números positivos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UC2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Subtração de dois números positivos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UC3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Multiplicação de dois números positivos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spacing w:after="0" w:before="0" w:lineRule="auto"/>
              <w:jc w:val="left"/>
              <w:rPr>
                <w:rFonts w:ascii="Times" w:cs="Times" w:eastAsia="Times" w:hAnsi="Times"/>
                <w:b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UC4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Divisão de dois números positivos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spacing w:after="0" w:before="0" w:lineRule="auto"/>
              <w:jc w:val="left"/>
              <w:rPr>
                <w:rFonts w:ascii="Times" w:cs="Times" w:eastAsia="Times" w:hAnsi="Times"/>
                <w:b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UC5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Divisão por zero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spacing w:after="0" w:before="0" w:lineRule="auto"/>
              <w:jc w:val="left"/>
              <w:rPr>
                <w:rFonts w:ascii="Times" w:cs="Times" w:eastAsia="Times" w:hAnsi="Times"/>
                <w:b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UC6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Raiz quadrada de um número positivo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spacing w:after="0" w:before="0" w:lineRule="auto"/>
              <w:jc w:val="left"/>
              <w:rPr>
                <w:rFonts w:ascii="Times" w:cs="Times" w:eastAsia="Times" w:hAnsi="Times"/>
                <w:b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UC7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spacing w:after="0" w:before="0" w:lineRule="auto"/>
              <w:jc w:val="left"/>
              <w:rPr>
                <w:rFonts w:ascii="Times" w:cs="Times" w:eastAsia="Times" w:hAnsi="Times"/>
                <w:b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Raiz quadrada de zero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spacing w:after="0" w:before="0" w:lineRule="auto"/>
              <w:jc w:val="left"/>
              <w:rPr>
                <w:rFonts w:ascii="Times" w:cs="Times" w:eastAsia="Times" w:hAnsi="Times"/>
                <w:b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UC8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spacing w:after="0" w:before="0" w:lineRule="auto"/>
              <w:jc w:val="left"/>
              <w:rPr>
                <w:rFonts w:ascii="Times" w:cs="Times" w:eastAsia="Times" w:hAnsi="Times"/>
                <w:b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Potência de dois números positivos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UC9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Seno de zero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UC10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Cosseno de zero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UC11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Tangente de zero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UC12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Logaritmo de um número positivo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UC13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Logaritmo de zero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UC14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ff"/>
                <w:rtl w:val="0"/>
              </w:rPr>
              <w:t xml:space="preserve">Logaritmo de um número negativo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Tipos de Teste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Foram realizados testes com o intuito de verificar funcionalidades simples, porém essenciais para o bom funcionamento da aplicação. Cálculos básicos como adição e subtração, e alguns mais complexos como raiz quadrada são tão importantes para que outras funcionalidades se adequem aos requisitos do usuário. Posteriormente testes com dividendo negativos ou 0 (zero) não são necessariamente funcionais para a aplicação funcionar da maneira correta, mas vitais para o bom desempenho da mesma.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1t3h5sf" w:id="5"/>
      <w:bookmarkEnd w:id="5"/>
      <w:r w:rsidDel="00000000" w:rsidR="00000000" w:rsidRPr="00000000">
        <w:rPr>
          <w:rtl w:val="0"/>
        </w:rPr>
        <w:t xml:space="preserve">Iteração 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85.0" w:type="dxa"/>
        <w:jc w:val="left"/>
        <w:tblInd w:w="3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50"/>
        <w:gridCol w:w="5035"/>
        <w:tblGridChange w:id="0">
          <w:tblGrid>
            <w:gridCol w:w="3350"/>
            <w:gridCol w:w="503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Objetivo: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Testar funcionalidades básicas com numeradores positivos.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Técnica: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bookmarkStart w:colFirst="0" w:colLast="0" w:name="kix.vsp73obtvoi7" w:id="6"/>
            <w:bookmarkEnd w:id="6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Manual      </w:t>
            </w:r>
            <w:bookmarkStart w:colFirst="0" w:colLast="0" w:name="kix.derrc3szm3uw" w:id="7"/>
            <w:bookmarkEnd w:id="7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☒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Automática </w:t>
              <w:tab/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Estágio do teste: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bookmarkStart w:colFirst="0" w:colLast="0" w:name="17dp8vu" w:id="8"/>
            <w:bookmarkEnd w:id="8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 Integração </w:t>
            </w:r>
            <w:bookmarkStart w:colFirst="0" w:colLast="0" w:name="3rdcrjn" w:id="9"/>
            <w:bookmarkEnd w:id="9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Sistema        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bookmarkStart w:colFirst="0" w:colLast="0" w:name="26in1rg" w:id="10"/>
            <w:bookmarkEnd w:id="1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  Unidade    </w:t>
            </w:r>
            <w:bookmarkStart w:colFirst="0" w:colLast="0" w:name="lnxbz9" w:id="11"/>
            <w:bookmarkEnd w:id="1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  Aceitação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Abordagem do teste</w:t>
              <w:br w:type="textWrapping"/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bookmarkStart w:colFirst="0" w:colLast="0" w:name="35nkun2" w:id="12"/>
            <w:bookmarkEnd w:id="1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      Caixa branca        </w:t>
            </w:r>
            <w:bookmarkStart w:colFirst="0" w:colLast="0" w:name="1ksv4uv" w:id="13"/>
            <w:bookmarkEnd w:id="1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  Caixa preta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Responsável(is):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Gustavo Miguel e Williams Araujo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2lpfivgjbnym" w:id="14"/>
      <w:bookmarkEnd w:id="14"/>
      <w:r w:rsidDel="00000000" w:rsidR="00000000" w:rsidRPr="00000000">
        <w:rPr>
          <w:rtl w:val="0"/>
        </w:rPr>
        <w:t xml:space="preserve">3.2 Iteração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85.0" w:type="dxa"/>
        <w:jc w:val="left"/>
        <w:tblInd w:w="3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50"/>
        <w:gridCol w:w="5035"/>
        <w:tblGridChange w:id="0">
          <w:tblGrid>
            <w:gridCol w:w="3350"/>
            <w:gridCol w:w="503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Objetivo: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Testar Multiplicação e Divisão por Zero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Técnica: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bookmarkStart w:colFirst="0" w:colLast="0" w:name="kix.25d6jtfr3sce" w:id="15"/>
            <w:bookmarkEnd w:id="15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☐       Manual      </w:t>
            </w:r>
            <w:bookmarkStart w:colFirst="0" w:colLast="0" w:name="kix.xxm2iesmpt09" w:id="16"/>
            <w:bookmarkEnd w:id="16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☒   Automática </w:t>
              <w:tab/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Estágio do teste:</w:t>
            </w:r>
          </w:p>
          <w:p w:rsidR="00000000" w:rsidDel="00000000" w:rsidP="00000000" w:rsidRDefault="00000000" w:rsidRPr="00000000" w14:paraId="00000064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  <w:bookmarkStart w:colFirst="0" w:colLast="0" w:name="kix.iiq0ba5npc" w:id="17"/>
            <w:bookmarkEnd w:id="17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☐   Integração </w:t>
            </w:r>
            <w:bookmarkStart w:colFirst="0" w:colLast="0" w:name="kix.rk0avcnsfr31" w:id="18"/>
            <w:bookmarkEnd w:id="18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☐  Sistema         </w:t>
            </w:r>
          </w:p>
          <w:p w:rsidR="00000000" w:rsidDel="00000000" w:rsidP="00000000" w:rsidRDefault="00000000" w:rsidRPr="00000000" w14:paraId="00000065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66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  <w:bookmarkStart w:colFirst="0" w:colLast="0" w:name="kix.3t21gpgikpig" w:id="19"/>
            <w:bookmarkEnd w:id="19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☒   Unidade    </w:t>
            </w:r>
            <w:bookmarkStart w:colFirst="0" w:colLast="0" w:name="kix.xm1tz5g2v02f" w:id="20"/>
            <w:bookmarkEnd w:id="2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☐    Aceitação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Abordagem do teste</w:t>
              <w:br w:type="textWrapping"/>
            </w:r>
          </w:p>
          <w:p w:rsidR="00000000" w:rsidDel="00000000" w:rsidP="00000000" w:rsidRDefault="00000000" w:rsidRPr="00000000" w14:paraId="00000068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bookmarkStart w:colFirst="0" w:colLast="0" w:name="kix.klezyio5auui" w:id="21"/>
            <w:bookmarkEnd w:id="2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☒       Caixa branca        </w:t>
            </w:r>
            <w:bookmarkStart w:colFirst="0" w:colLast="0" w:name="kix.wsvwi1ykqjj0" w:id="22"/>
            <w:bookmarkEnd w:id="2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☐    Caixa preta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Responsável(is):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Gustavo Miguel e Williams Araujo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eotmrrvag949" w:id="23"/>
      <w:bookmarkEnd w:id="23"/>
      <w:r w:rsidDel="00000000" w:rsidR="00000000" w:rsidRPr="00000000">
        <w:rPr>
          <w:rtl w:val="0"/>
        </w:rPr>
        <w:t xml:space="preserve">3.3 Iteração 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85.0" w:type="dxa"/>
        <w:jc w:val="left"/>
        <w:tblInd w:w="3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50"/>
        <w:gridCol w:w="5035"/>
        <w:tblGridChange w:id="0">
          <w:tblGrid>
            <w:gridCol w:w="3350"/>
            <w:gridCol w:w="503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Objetivo: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Testar </w:t>
            </w: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Logaritmos com Zero e Números negativos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Técnica: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bookmarkStart w:colFirst="0" w:colLast="0" w:name="kix.q42n6hdcnwgt" w:id="24"/>
            <w:bookmarkEnd w:id="24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☐      Manual      </w:t>
            </w:r>
            <w:bookmarkStart w:colFirst="0" w:colLast="0" w:name="kix.pk25m747h0s1" w:id="25"/>
            <w:bookmarkEnd w:id="25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☒  Automática </w:t>
              <w:tab/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Estágio do teste:</w:t>
            </w:r>
          </w:p>
          <w:p w:rsidR="00000000" w:rsidDel="00000000" w:rsidP="00000000" w:rsidRDefault="00000000" w:rsidRPr="00000000" w14:paraId="00000073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  <w:bookmarkStart w:colFirst="0" w:colLast="0" w:name="kix.pu33jgtp9bw1" w:id="26"/>
            <w:bookmarkEnd w:id="26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☐   Integração </w:t>
            </w:r>
            <w:bookmarkStart w:colFirst="0" w:colLast="0" w:name="kix.2szx7rqjnb84" w:id="27"/>
            <w:bookmarkEnd w:id="27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☐  Sistema         </w:t>
            </w:r>
          </w:p>
          <w:p w:rsidR="00000000" w:rsidDel="00000000" w:rsidP="00000000" w:rsidRDefault="00000000" w:rsidRPr="00000000" w14:paraId="00000074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75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  <w:bookmarkStart w:colFirst="0" w:colLast="0" w:name="kix.oy0vifcku56h" w:id="28"/>
            <w:bookmarkEnd w:id="28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☒   Unidade    </w:t>
            </w:r>
            <w:bookmarkStart w:colFirst="0" w:colLast="0" w:name="kix.vmv5oy3mn617" w:id="29"/>
            <w:bookmarkEnd w:id="29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☐    Aceitação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Abordagem do teste</w:t>
              <w:br w:type="textWrapping"/>
            </w:r>
          </w:p>
          <w:p w:rsidR="00000000" w:rsidDel="00000000" w:rsidP="00000000" w:rsidRDefault="00000000" w:rsidRPr="00000000" w14:paraId="00000077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bookmarkStart w:colFirst="0" w:colLast="0" w:name="kix.1vfyi4ybxfus" w:id="30"/>
            <w:bookmarkEnd w:id="3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☒       Caixa branca        </w:t>
            </w:r>
            <w:bookmarkStart w:colFirst="0" w:colLast="0" w:name="kix.3i7yxt99oj7n" w:id="31"/>
            <w:bookmarkEnd w:id="3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☐    Caixa preta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Responsável(is):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Gustavo Miguel e Williams Araujo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2jxsxqh" w:id="32"/>
      <w:bookmarkEnd w:id="32"/>
      <w:r w:rsidDel="00000000" w:rsidR="00000000" w:rsidRPr="00000000">
        <w:rPr>
          <w:rtl w:val="0"/>
        </w:rPr>
        <w:t xml:space="preserve">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 extrema importância para o bom andamento dos testes, os recursos a serem utilizados durante os testes são descritos nessa seção. Os recursos estão divididos nas subseções que se seguem.</w:t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z337ya" w:id="33"/>
      <w:bookmarkEnd w:id="33"/>
      <w:r w:rsidDel="00000000" w:rsidR="00000000" w:rsidRPr="00000000">
        <w:rPr>
          <w:rtl w:val="0"/>
        </w:rPr>
        <w:t xml:space="preserve">Ambiente de Teste – Software &amp; Hardware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Máquina 1: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Softwares: </w:t>
      </w:r>
      <w:r w:rsidDel="00000000" w:rsidR="00000000" w:rsidRPr="00000000">
        <w:rPr>
          <w:i w:val="1"/>
          <w:color w:val="0000ff"/>
          <w:rtl w:val="0"/>
        </w:rPr>
        <w:t xml:space="preserve">Sistema Operacional Windows 11 64 bits, utilizando o IntelliJ com a ferramenta JUnit, rodando o JDK versão 17.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Hardware: </w:t>
      </w:r>
      <w:r w:rsidDel="00000000" w:rsidR="00000000" w:rsidRPr="00000000">
        <w:rPr>
          <w:i w:val="1"/>
          <w:color w:val="0000ff"/>
          <w:rtl w:val="0"/>
        </w:rPr>
        <w:t xml:space="preserve">Processador AMD Ryzen 5 5600X Six-Core CPU e 16GB 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Máquina 2: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Softwares: </w:t>
      </w:r>
      <w:r w:rsidDel="00000000" w:rsidR="00000000" w:rsidRPr="00000000">
        <w:rPr>
          <w:i w:val="1"/>
          <w:color w:val="0000ff"/>
          <w:rtl w:val="0"/>
        </w:rPr>
        <w:t xml:space="preserve">Sistema Operacional Windows 10 64 bits, utilizando o VSCode com as extensões (Extension Pack for Java, Debugger for Java, Test Runner for Java, Maven for Java), com a JDK versão 19.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Hardware</w:t>
      </w:r>
      <w:r w:rsidDel="00000000" w:rsidR="00000000" w:rsidRPr="00000000">
        <w:rPr>
          <w:i w:val="1"/>
          <w:color w:val="0000ff"/>
          <w:rtl w:val="0"/>
        </w:rPr>
        <w:t xml:space="preserve">: </w:t>
      </w:r>
      <w:r w:rsidDel="00000000" w:rsidR="00000000" w:rsidRPr="00000000">
        <w:rPr>
          <w:i w:val="1"/>
          <w:color w:val="0000ff"/>
          <w:rtl w:val="0"/>
        </w:rPr>
        <w:t xml:space="preserve">Processador AMD Ryzen 5 3600 Six-Core CPU e 16GB 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3j2qqm3" w:id="34"/>
      <w:bookmarkEnd w:id="34"/>
      <w:r w:rsidDel="00000000" w:rsidR="00000000" w:rsidRPr="00000000">
        <w:rPr>
          <w:rtl w:val="0"/>
        </w:rPr>
        <w:t xml:space="preserve">Ferramentas de Teste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Na máquina 1, foi utilizado o </w:t>
      </w:r>
      <w:r w:rsidDel="00000000" w:rsidR="00000000" w:rsidRPr="00000000">
        <w:rPr>
          <w:i w:val="1"/>
          <w:color w:val="0000ff"/>
          <w:rtl w:val="0"/>
        </w:rPr>
        <w:t xml:space="preserve">IntelliJ com a Ferramenta de testes unitários JUnit para aplicações em linguagem Java com o JDK na versão 17 para realizar os testes.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i w:val="1"/>
        </w:rPr>
      </w:pPr>
      <w:r w:rsidDel="00000000" w:rsidR="00000000" w:rsidRPr="00000000">
        <w:rPr>
          <w:i w:val="1"/>
          <w:color w:val="0000ff"/>
          <w:rtl w:val="0"/>
        </w:rPr>
        <w:t xml:space="preserve">Na máquina 2 o VSCode foi escolhido com as extensões Test Runner for Java e Maven for Java, juntamente do JDK 19, para testar em um ambiente diferente sem uma IDE específica para 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2voi8cjyrn3x" w:id="35"/>
      <w:bookmarkEnd w:id="35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Imagens dos testes</w:t>
      </w:r>
    </w:p>
    <w:p w:rsidR="00000000" w:rsidDel="00000000" w:rsidP="00000000" w:rsidRDefault="00000000" w:rsidRPr="00000000" w14:paraId="0000008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Teste realizados na máquina 2 com VSCode</w:t>
      </w:r>
    </w:p>
    <w:p w:rsidR="00000000" w:rsidDel="00000000" w:rsidP="00000000" w:rsidRDefault="00000000" w:rsidRPr="00000000" w14:paraId="0000008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19820" cy="231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1982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19820" cy="2552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19820" cy="1333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134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86.0" w:type="dxa"/>
      <w:jc w:val="left"/>
      <w:tblInd w:w="-115.0" w:type="dxa"/>
      <w:tblLayout w:type="fixed"/>
      <w:tblLook w:val="0000"/>
    </w:tblPr>
    <w:tblGrid>
      <w:gridCol w:w="4503"/>
      <w:gridCol w:w="4783"/>
      <w:tblGridChange w:id="0">
        <w:tblGrid>
          <w:gridCol w:w="4503"/>
          <w:gridCol w:w="4783"/>
        </w:tblGrid>
      </w:tblGridChange>
    </w:tblGrid>
    <w:tr>
      <w:trPr>
        <w:cantSplit w:val="1"/>
        <w:tblHeader w:val="0"/>
      </w:trPr>
      <w:tc>
        <w:tcPr>
          <w:vMerge w:val="restart"/>
          <w:tcBorders>
            <w:top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67" w:hRule="atLeast"/>
        <w:tblHeader w:val="0"/>
      </w:trPr>
      <w:tc>
        <w:tcPr>
          <w:vMerge w:val="continue"/>
          <w:tcBorders>
            <w:top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  <w:vAlign w:val="bottom"/>
        </w:tcPr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ind w:left="431" w:hanging="431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before="240" w:lineRule="auto"/>
      <w:ind w:left="576" w:hanging="576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  <w:ind w:left="864" w:hanging="864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before="240" w:lineRule="auto"/>
      <w:ind w:left="1008" w:hanging="1008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before="240" w:lineRule="auto"/>
      <w:ind w:left="1152" w:hanging="1152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