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ESPECIAL nos Autos da Apelação Criminal nº 0119841-30.2017.8.09.0175</w:t>
        <w:br/>
        <w:t>Recorrente: GUILHERME JÚNIOR DA SILVA CARMO</w:t>
        <w:br/>
        <w:t>Recorrido: Ministério Público do Estado de Goiás</w:t>
      </w:r>
    </w:p>
    <w:p>
      <w:r>
        <w:t>O Ministério Público do Estado de Goiás, por meio deste Promotor de Justiça, vem apresentar suas</w:t>
        <w:br/>
        <w:t>CONTRARRAZÕES AO RECURSO ESPECIAL</w:t>
        <w:br/>
        <w:t>interposto por GUILHERME JÚNIOR DA SILVA CARMO,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INFO_DELEGACAO_PROMOTOR</w:t>
      </w:r>
    </w:p>
    <w:p>
      <w:r>
        <w:t>CONTRARRAZÕES AO RECURSO ESPECIAL</w:t>
      </w:r>
    </w:p>
    <w:p>
      <w:r>
        <w:t>Colendo Superior Tribunal de Justiça,</w:t>
      </w:r>
    </w:p>
    <w:p>
      <w:r>
        <w:t>GUILHERME JÚNIOR DA SILVA CARMO, já qualificado(a) nos autos em epígrafe, inconformado(a) com os v. Acórdãos dos eventos n.º 193 e 217, interpôs o presente Recurso Especial, com fundamento no artigo 105, III, "a", da Constituição Federal.</w:t>
      </w:r>
    </w:p>
    <w:p>
      <w:r>
        <w:t>É o sucinto relatório.</w:t>
      </w:r>
    </w:p>
    <w:p>
      <w:r>
        <w:t>DO MÉRITO RECURSAL</w:t>
      </w:r>
    </w:p>
    <w:p>
      <w:r>
        <w:t>No que tange à tese de ofensa ao artigo 386, inciso VII, do Código de Processo Penal, alegada pelo recorrente em razão da suposta insuficiência de provas para sua condenação, verifica-se que a pretensão recursal demanda o reexame do conjunto probatório dos autos, o que é vedado na estreita via do recurso especial, nos termos da Súmula nº 7 do Superior Tribunal de Justiça.  A prova oral colhida ao longo do feito, bem como os demais elementos de convicção, demonstram de forma inequívoca a materialidade e a autoria do crime de roubo, conforme demonstrado nos excertos do v. Acórdão recorrido, transcritos na peça inicial.  As declarações das vítimas, corroboradas pelo depoimento policial, demonstram a ocorrência do crime e a participação do recorrente.  A busca e apreensão dos objetos roubados na residência onde o recorrente se encontrava reforça a prova da autoria.  Portanto, a alegação de insuficiência de provas não encontra amparo no acervo probatório dos autos.</w:t>
      </w:r>
    </w:p>
    <w:p>
      <w:r>
        <w:t>Quanto à alegada ofensa aos artigos 381, inciso III, e 619, ambos do Código de Processo Penal, em razão das supostas omissões, contradições e obscuridades no acórdão recorrido, não há que se falar em violação. O Tribunal de Justiça do Estado de Goiás fundamentou suficientemente sua decisão, conforme o entendimento consolidado no Supremo Tribunal Federal (Tema nº 339), não sendo necessário o exame pormenorizado de cada alegação.  A jurisprudência do Superior Tribunal de Justiça também é pacífica no sentido de que não há omissão quando a decisão é devidamente fundamentada, ainda que contrária aos interesses da parte recorrente.  A pretensão do recorrente, na verdade, é a de rediscutir a matéria já decidida, o que é inadmissível na via recursal eleita.  Os Embargos de Declaração não se prestam a essa finalidade.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INFO_DELEGACAO_PROMOTOR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