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 SENHOR DESEMBARGADOR VICE-PRESIDENTE DO TRIBUNAL DE JUSTIÇA DO ESTADO DE GOIÁS</w:t>
      </w:r>
    </w:p>
    <w:p>
      <w:r>
        <w:t>Contrarrazões nº XXXX/2025</w:t>
        <w:br/>
        <w:t>Recurso ESPECIAL nos Autos nº Número não identificado</w:t>
        <w:br/>
        <w:t>Recorrente: GUILHERME JÚNIOR DA SILVA CAMARGO</w:t>
        <w:br/>
        <w:t>Recorrido: Ministério Público do Estado de Goiás</w:t>
      </w:r>
    </w:p>
    <w:p>
      <w:r>
        <w:t>O Ministério Público do Estado de Goiás, por meio deste a ser preenchido, vem apresentar suas</w:t>
        <w:br/>
        <w:t>CONTRARRAZÕES AO RECURSO ESPECIAL</w:t>
        <w:br/>
        <w:t>interposto por GUILHERME JÚNIOR DA SILVA CAMARGO, com fundamento no artigo 1.030 do Código de Processo Civil c/c o artigo 3º do Código de Processo Penal, requerendo que sejam recebidas e regularmente processadas, conforme adiante aduzido.</w:t>
      </w:r>
    </w:p>
    <w:p>
      <w:r>
        <w:t>Goiânia, 13 de May de 2025.</w:t>
      </w:r>
    </w:p>
    <w:p>
      <w:r>
        <w:t>Promotor(a) de Justiça</w:t>
        <w:br/>
        <w:t>COMPLEMENTO_CARGO_PROMOTOR</w:t>
        <w:br/>
        <w:t>INFO_DELEGACAO_PROMOTOR</w:t>
      </w:r>
    </w:p>
    <w:p>
      <w:r>
        <w:t>CONTRARRAZÕES AO RECURSO ESPECIAL</w:t>
      </w:r>
    </w:p>
    <w:p>
      <w:r>
        <w:t>Eminente Superior Tribunal de Justiça,</w:t>
      </w:r>
    </w:p>
    <w:p>
      <w:r>
        <w:t>GUILHERME JÚNIOR DA SILVA CAMARGO, já qualificado(a) nos autos em epígrafe, inconformado(a) com os v. Acórdãos dos eventos n.º 193 e 217, interpôs o presente Recurso Especial, com fundamento no artigo 105, III, a, da Constituição Federal.</w:t>
      </w:r>
    </w:p>
    <w:p>
      <w:r>
        <w:t>É o sucinto relatório.</w:t>
      </w:r>
    </w:p>
    <w:p>
      <w:r>
        <w:t>DO MÉRITO RECURSAL</w:t>
      </w:r>
    </w:p>
    <w:p>
      <w:r>
        <w:t>No que tange à tese de absolvição por insuficiência de provas, verifica-se que o recurso especial busca o reexame do conjunto probatório, o que é vedado pela Súmula 7 do Superior Tribunal de Justiça. A Corte de origem, ao analisar as provas produzidas, concluiu pela existência de elementos suficientes para a condenação do recorrente.  A alteração dessa conclusão demandaria o revolvimento do material fático-probatório, o que é inadmissível na via recursal especial.  Os trechos do acórdão recorrido demonstram a robusta prova da materialidade e autoria do crime, com base em depoimentos consistentes das vítimas e testemunhas, corroborados por outros elementos de convicção, como o flagrante da posse dos objetos do crime.  A pretensão absolutória, portanto, não merece prosperar.</w:t>
      </w:r>
    </w:p>
    <w:p>
      <w:r>
        <w:t>Alega o Recorrente, em sua peça recursal, ofensa ao artigo 386, inciso VII, do Código de Processo Penal, sob o argumento de que o v. Acórdão objurgado não trouxe esclarecimentos acerca das omissões, contradições e obscuridades suscitadas nos Embargos de Declaração.  Contudo, o Tribunal de Justiça de Goiás fundamentou suficientemente sua decisão, conforme demonstrado nos autos.  A alegação de omissão, obscuridade ou contradição não se sustenta, pois o acórdão enfrentou os pontos relevantes da controvérsia, ainda que de forma contrária aos interesses do recorrente.  A jurisprudência do Superior Tribunal de Justiça e do Supremo Tribunal Federal é pacífica no sentido de que não há omissão quando a decisão é fundamentada, mesmo que contrária à pretensão da parte.  O recurso especial, portanto, não merece provimento neste ponto.</w:t>
      </w:r>
    </w:p>
    <w:p>
      <w:r>
        <w:t>DA CONCLUSÃO</w:t>
      </w:r>
    </w:p>
    <w:p>
      <w:r>
        <w:t>Ex positis, o Ministério Público do Estado de Goiás requer o não conhecimento do presente recurso e, caso conhecido, o seu total desprovimento, mantendo-se integralmente o v. acórdão recorrido por seus próprios e jurídicos fundamentos.</w:t>
      </w:r>
    </w:p>
    <w:p>
      <w:r>
        <w:t>Goiânia, 13 de May de 2025.</w:t>
      </w:r>
    </w:p>
    <w:p>
      <w:r>
        <w:t>Promotor(a) de Justiça</w:t>
        <w:br/>
        <w:t>COMPLEMENTO_CARGO_PROMOTOR</w:t>
        <w:br/>
        <w:t>INFO_DELEGACAO_PROMOTOR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