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RESP nos Apelação Criminal nº 0119841-30.2017.8.09.0175</w:t>
        <w:br/>
        <w:t>Recorrente: GUILHERME JÚNIOR DA SILVA CARMO</w:t>
        <w:br/>
        <w:t>Recorrido: Ministério Público do Estado de Goiás</w:t>
      </w:r>
    </w:p>
    <w:p>
      <w:r>
        <w:t>O Ministério Público do Estado de Goiás, por meio deste a ser preenchido, vem apresentar suas</w:t>
        <w:br/>
        <w:t>CONTRARRAZÕES AO RECURSO RESP</w:t>
        <w:br/>
        <w:t>interposto por GUILHERME JÚNIOR DA SILVA CARMO,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Promotor(a) de Justiça</w:t>
        <w:br/>
        <w:t>a ser preenchido</w:t>
      </w:r>
    </w:p>
    <w:p>
      <w:r>
        <w:t>CONTRARRAZÕES AO RECURSO RESP</w:t>
      </w:r>
    </w:p>
    <w:p>
      <w:r>
        <w:t>COLENDA TURMA,</w:t>
      </w:r>
    </w:p>
    <w:p>
      <w:r>
        <w:t>GUILHERME JÚNIOR DA SILVA CARMO, já qualificado(a) nos autos em epígrafe, inconformado(a) com os v. Acórdãos dos eventos n.º 193 e 217, interpôs o presente Recurso Especial, com fundamento no artigo 105, III, a, da Constituição Federal.</w:t>
      </w:r>
    </w:p>
    <w:p>
      <w:r>
        <w:t>É o sucinto relatório.</w:t>
      </w:r>
    </w:p>
    <w:p>
      <w:r>
        <w:t>DO MÉRITO RECURSAL</w:t>
      </w:r>
    </w:p>
    <w:p>
      <w:r>
        <w:t>No que tange à tese de absolvição por insuficiência de provas, verifica-se que o recurso especial não merece prosperar.  O recorrente busca a anulação da sentença condenatória, alegando ausência de provas suficientes para a sua condenação.  Contudo, a pretensão de simples reexame de prova não enseja recurso especial, conforme Súmula 7 do STJ. O acórdão recorrido, amplamente fundamentado, demonstra a existência de robusta prova testemunhal e material que corrobora a autoria e materialidade do crime de roubo, como demonstrado nos excertos do acórdão transcritos nas contrarrazões.  A análise do conjunto probatório demonstra a suficiência de provas para a condenação, sendo incabível o reexame de provas nesta instância.  A jurisprudência do STJ é pacífica nesse sentido, sendo desnecessário o revolvimento do acervo fático-probatório para a manutenção da condenação.</w:t>
      </w:r>
    </w:p>
    <w:p>
      <w:r>
        <w:t>Alega o Recorrente, em sua peça recursal, ofensa ao artigo 386, inciso VII, do Código de Processo Penal, sob o argumento de que o v. Acórdão objurgado não trouxe esclarecimentos acerca das omissões, contradições e obscuridades suscitadas nos Embargos de Declaração.  Contudo, o Tribunal de Justiça de Goiás fundamentou suficientemente sua decisão, conforme demonstrado nos autos.  A pretensão do recorrente, a pretexto de alegar vícios no acórdão, visa a rediscussão da matéria já decidida, o que é inadmissível em sede de recurso especial.  A jurisprudência do STJ e do STF demonstra que a fundamentação do acórdão não precisa examinar pormenorizadamente cada alegação, bastando que a conclusão seja suficientemente fundamentada.  Não há omissão, contradição ou obscuridade no acórdão recorrido, mas sim interpretação contrária ao interesse do recorrente, o que não configura vício passível de anulação.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14 de May de 2025.</w:t>
      </w:r>
    </w:p>
    <w:p>
      <w:r>
        <w:t>Promotor(a) de Justiça</w:t>
        <w:br/>
        <w:t>a ser preenchido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