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XXXX,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XXXX</w:t>
      </w:r>
    </w:p>
    <w:p>
      <w:r>
        <w:t>---</w:t>
      </w:r>
    </w:p>
    <w:p>
      <w:r>
        <w:t>CONTRARRAZÕES AO RECURSO ESPECIAL</w:t>
      </w:r>
    </w:p>
    <w:p>
      <w:r>
        <w:t>COLENDA TURMA,</w:t>
      </w:r>
    </w:p>
    <w:p>
      <w:r>
        <w:t>GUILHERME JÚNIOR DA SILVA CAMARGO, já qualificado(a) nos autos em epígrafe, irresignado com os v. Acórdãos dos eventos n.º 193 e 217, interpôs o presente Recurso Especial, com fundamento no artigo 105, III, da Constituição Federal.</w:t>
      </w:r>
    </w:p>
    <w:p>
      <w:r>
        <w:t>É o sucinto relatório.</w:t>
      </w:r>
    </w:p>
    <w:p>
      <w:r>
        <w:t>DO MÉRITO RECURSAL</w:t>
      </w:r>
    </w:p>
    <w:p>
      <w:r>
        <w:t>O acórdão recorrido deve ser mantido por seus próprios e jurídicos fundamentos, os quais se mostram irrefutáveis e em consonância com a pacífica jurisprudência pátria.  A defesa do recorrente não apresenta argumentos capazes de infirmar as conclusões do Tribunal a quo, que analisou de forma criteriosa e fundamentada as provas apresentadas, chegando a uma decisão justa e de acordo com o direito.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