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gut_cacao_cascas_de_cacau_premium"/>
      <w:r>
        <w:rPr>
          <w:b/>
          <w:sz w:val="56"/>
        </w:rPr>
        <w:t xml:space="preserve">Gut Cacao Cascas de Cacau Premium</w:t>
      </w:r>
      <w:bookmarkEnd w:id="0"/>
    </w:p>
    <w:p>
      <w:pPr>
        <w:spacing w:lineRule="auto"/>
        <w:jc w:val="center"/>
      </w:pPr>
      <w:r>
        <w:rPr/>
        <w:drawing>
          <wp:inline distB="0" distL="0" distR="0" distT="0">
            <wp:extent cx="952500" cy="952500"/>
            <wp:effectExtent b="0" l="0" r="0" t="0"/>
            <wp:docPr id="1" name="image-not-found.png" descr="Gut Cacao Produto"/>
            <a:graphic>
              <a:graphicData uri="http://schemas.openxmlformats.org/drawingml/2006/picture">
                <pic:pic>
                  <pic:nvPicPr>
                    <pic:cNvPr id="1" name="image-not-found.png" descr="Gut Cacao Produto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10" w:lineRule="auto"/>
      </w:pPr>
      <w:r>
        <w:rPr>
          <w:b/>
        </w:rPr>
        <w:t xml:space="preserve">Cascas de Cacau Premium para Infusões – Alto Teor de Fibras, Rico em Antioxidantes, Naturalmente Sem Cafeína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posicionamento_do_produto_inovaçã_c6574c"/>
      <w:r>
        <w:rPr>
          <w:rFonts w:eastAsia="Georgia" w:cs="Georgia" w:ascii="Georgia" w:hAnsi="Georgia"/>
          <w:b/>
          <w:sz w:val="42"/>
        </w:rPr>
        <w:t xml:space="preserve">Posicionamento do Produto: Inovação Brasileira no Mercado de Chás e Infusões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Gut Cacao oferece cascas de cacau de alta qualidade selecionadas da Amazônia brasileira, especificamente preparadas para blends premium de chás, infusões funcionais e bebidas inovadoras. Transformamos um subproduto tradicional do processamento de cacau em uma base sofisticada de infusão que oferece notas ricas de cacau, densidade nutricional excepcional e rastreabilidade sustentável[1].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Origem:</w:t>
      </w:r>
      <w:r>
        <w:rPr>
          <w:rFonts w:eastAsia="Georgia" w:cs="Georgia" w:ascii="Georgia" w:hAnsi="Georgia"/>
        </w:rPr>
        <w:t xml:space="preserve"> Amazônia Brasileira (região Amazônia/Pará)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Tamanhos a granel:</w:t>
      </w:r>
      <w:r>
        <w:rPr/>
        <w:t xml:space="preserve"> 5kg, 10kg, 25kg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Embalagem:</w:t>
      </w:r>
      <w:r>
        <w:rPr>
          <w:rFonts w:eastAsia="Georgia" w:cs="Georgia" w:ascii="Georgia" w:hAnsi="Georgia"/>
        </w:rPr>
        <w:t xml:space="preserve"> Sacos barreira de três camadas grau alimentício para vida útil prolongada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Certificações:</w:t>
      </w:r>
      <w:r>
        <w:rPr>
          <w:rFonts w:eastAsia="Georgia" w:cs="Georgia" w:ascii="Georgia" w:hAnsi="Georgia"/>
        </w:rPr>
        <w:t xml:space="preserve"> Qualidade certificada, opções orgânicas disponíveis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rincipais_diferenciais_densidade_18a4f1"/>
      <w:r>
        <w:rPr>
          <w:rFonts w:eastAsia="Georgia" w:cs="Georgia" w:ascii="Georgia" w:hAnsi="Georgia"/>
          <w:b/>
          <w:sz w:val="42"/>
        </w:rPr>
        <w:t xml:space="preserve">Principais Diferenciais: Densidade Nutricional com Excelência de Sabor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Composição nutricional por 100g de cascas de cacau secas (CBS), compilada de pesquisas revisadas por pares (valores variam com origem e processamento)[2][3]: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Nutriente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Teor/100g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Significado para Saúde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Fibra Alimentar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35-65g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Excepcionalmente alto; apoia saúde intestinal e controle glicêmico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Proteína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10-22g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Maior que a maioria dos farelos de cereais; ideal para bebidas sacietogênicas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Gordura Total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2-8g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Significativamente menor que nibs de cacau; energia ~250-320 kcal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Polifenóis Totais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6-95mg GAE/g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Forte capacidade antioxidante, retarda oxidação lipídica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Teobromina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7-20mg/g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Fornece energia suave e sustentada sem cafeína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Potássio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10-25g/kg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Apoia saúde cardiovascular e equilíbrio eletrolítico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Magnésio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3-8g/kg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Essencial para metabolismo energético e função cardíaca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Cálcio e Fósforo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1-8g/kg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Apoia saúde óssea e processos metabólicos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Perfil nutricional das cascas de cacau premium</w:t>
      </w:r>
    </w:p>
    <w:p>
      <w:pPr>
        <w:spacing w:line="271" w:before="240" w:lineRule="auto"/>
      </w:pPr>
      <w:bookmarkStart w:id="3" w:name="compostos_bioativos_em_destaque"/>
      <w:r>
        <w:rPr>
          <w:b/>
          <w:sz w:val="33"/>
        </w:rPr>
        <w:t xml:space="preserve">Compostos Bioativos em Destaque</w:t>
      </w:r>
      <w:bookmarkEnd w:id="3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Flavanóis:</w:t>
      </w:r>
      <w:r>
        <w:rPr>
          <w:rFonts w:eastAsia="Georgia" w:cs="Georgia" w:ascii="Georgia" w:hAnsi="Georgia"/>
        </w:rPr>
        <w:t xml:space="preserve"> Epicatequina ~4,5-6,3 mg/g, catequina ~2,1-4,6 mg/g[2]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Vitaminas:</w:t>
      </w:r>
      <w:r>
        <w:rPr>
          <w:rFonts w:eastAsia="Georgia" w:cs="Georgia" w:ascii="Georgia" w:hAnsi="Georgia"/>
        </w:rPr>
        <w:t xml:space="preserve"> Complexo B (B1, B2, B6) e traços de vitamina D[3]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Minerais traço:</w:t>
      </w:r>
      <w:r>
        <w:rPr>
          <w:rFonts w:eastAsia="Georgia" w:cs="Georgia" w:ascii="Georgia" w:hAnsi="Georgia"/>
        </w:rPr>
        <w:t xml:space="preserve"> Ferro, zinco, cobre, manganês, selênio – densidade maior que ingredientes típicos de chá[3]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Múltiplos estudos demonstram que os polifenóis, flavanóis e teobromina das cascas de cacau exibem forte atividade antioxidante e podem apoiar a saúde cardiovascular, o manejo do perfil lipídico e respostas anti-inflamatórias (principalmente demonstrado em estudos animais e modelos)[1][2][3].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benefícios_para_o_consumidor_brasileiro"/>
      <w:r>
        <w:rPr>
          <w:rFonts w:eastAsia="Georgia" w:cs="Georgia" w:ascii="Georgia" w:hAnsi="Georgia"/>
          <w:b/>
          <w:sz w:val="42"/>
        </w:rPr>
        <w:t xml:space="preserve">Benefícios para o Consumidor Brasileiro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Alinhado com as tendências de bem-estar e alimentação funcional no mercado brasileiro: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Prazer Sem Culpa:</w:t>
      </w:r>
      <w:r>
        <w:rPr>
          <w:rFonts w:eastAsia="Georgia" w:cs="Georgia" w:ascii="Georgia" w:hAnsi="Georgia"/>
        </w:rPr>
        <w:t xml:space="preserve"> Notas ricas de cacau e caramelo sutil entregam satisfação de chocolate sem açúcar ou culpa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Foco em Saúde Intestinal:</w:t>
      </w:r>
      <w:r>
        <w:rPr>
          <w:rFonts w:eastAsia="Georgia" w:cs="Georgia" w:ascii="Georgia" w:hAnsi="Georgia"/>
        </w:rPr>
        <w:t xml:space="preserve"> 35-65g de fibra por 100g apoia o bem-estar digestivo e saúde da microbiota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Alternativa de Baixa Caloria:</w:t>
      </w:r>
      <w:r>
        <w:rPr/>
        <w:t xml:space="preserve"> Perfeito para consumidores conscientes do peso que buscam bebidas saborosas e saciantes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Potência Antioxidante:</w:t>
      </w:r>
      <w:r>
        <w:rPr>
          <w:rFonts w:eastAsia="Georgia" w:cs="Georgia" w:ascii="Georgia" w:hAnsi="Georgia"/>
        </w:rPr>
        <w:t xml:space="preserve"> Polifenóis e flavanóis combatem o estresse oxidativo e apoiam o envelhecimento saudável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Energia Sem Cafeína:</w:t>
      </w:r>
      <w:r>
        <w:rPr>
          <w:rFonts w:eastAsia="Georgia" w:cs="Georgia" w:ascii="Georgia" w:hAnsi="Georgia"/>
        </w:rPr>
        <w:t xml:space="preserve"> Teobromina fornece foco suave e sustentado sem nervosismo ou perturbação do sono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Bem-Estar Funcional:</w:t>
      </w:r>
      <w:r>
        <w:rPr>
          <w:rFonts w:eastAsia="Georgia" w:cs="Georgia" w:ascii="Georgia" w:hAnsi="Georgia"/>
        </w:rPr>
        <w:t xml:space="preserve"> Apoia saúde cardíaca, equilíbrio da glicemia e manejo do colesterol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Estas alegações podem ser posicionadas como "auxilia," "pode ajudar," ou "como parte de uma dieta equilibrada" para conformidade com ANVISA e marcos regulatórios brasileiros.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perfil_de_sabor_e_recomendações_d_ef5f44"/>
      <w:r>
        <w:rPr>
          <w:rFonts w:eastAsia="Georgia" w:cs="Georgia" w:ascii="Georgia" w:hAnsi="Georgia"/>
          <w:b/>
          <w:sz w:val="42"/>
        </w:rPr>
        <w:t xml:space="preserve">Perfil de Sabor e Recomendações de Aplicação</w:t>
      </w:r>
      <w:bookmarkEnd w:id="5"/>
    </w:p>
    <w:p>
      <w:pPr>
        <w:spacing w:line="271" w:before="240" w:lineRule="auto"/>
      </w:pPr>
      <w:bookmarkStart w:id="6" w:name="características_sensoriais"/>
      <w:r>
        <w:rPr>
          <w:rFonts w:eastAsia="Georgia" w:cs="Georgia" w:ascii="Georgia" w:hAnsi="Georgia"/>
          <w:b/>
          <w:sz w:val="33"/>
        </w:rPr>
        <w:t xml:space="preserve">Características Sensoriais</w:t>
      </w:r>
      <w:bookmarkEnd w:id="6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Aroma:</w:t>
      </w:r>
      <w:r>
        <w:rPr>
          <w:rFonts w:eastAsia="Georgia" w:cs="Georgia" w:ascii="Georgia" w:hAnsi="Georgia"/>
        </w:rPr>
        <w:t xml:space="preserve"> Cacau autêntico, notas de nozes torradas, toque de caramelo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Sabor:</w:t>
      </w:r>
      <w:r>
        <w:rPr>
          <w:rFonts w:eastAsia="Georgia" w:cs="Georgia" w:ascii="Georgia" w:hAnsi="Georgia"/>
        </w:rPr>
        <w:t xml:space="preserve"> Infusão suave e equilibrada sem amargor ou acidez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Versatilidade:</w:t>
      </w:r>
      <w:r>
        <w:rPr/>
        <w:t xml:space="preserve"> Delicioso como bebida solo ou em blend com outros ingredientes</w:t>
      </w:r>
    </w:p>
    <w:p>
      <w:pPr>
        <w:spacing w:line="271" w:before="240" w:lineRule="auto"/>
      </w:pPr>
      <w:bookmarkStart w:id="7" w:name="ideias_de_aplicação_comercial"/>
      <w:r>
        <w:rPr>
          <w:rFonts w:eastAsia="Georgia" w:cs="Georgia" w:ascii="Georgia" w:hAnsi="Georgia"/>
          <w:b/>
          <w:sz w:val="33"/>
        </w:rPr>
        <w:t xml:space="preserve">Ideias de Aplicação Comercial</w:t>
      </w:r>
      <w:bookmarkEnd w:id="7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Blends de Chá Especial:</w:t>
      </w:r>
      <w:r>
        <w:rPr>
          <w:rFonts w:eastAsia="Georgia" w:cs="Georgia" w:ascii="Georgia" w:hAnsi="Georgia"/>
        </w:rPr>
        <w:t xml:space="preserve"> Combine com chá preto, mate, hibisco ou blends herbais para "Chocolate com Mate," "Cacau com Hibisco," ou "Infusão de Cacau e Canela"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Bebidas Prontas para Consumo:</w:t>
      </w:r>
      <w:r>
        <w:rPr/>
        <w:t xml:space="preserve"> Ingrediente base para bebidas engarrafadas ou enlatadas funcionais visando mercados de bem-estar e fitness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Lattes à Base de Plantas:</w:t>
      </w:r>
      <w:r>
        <w:rPr>
          <w:rFonts w:eastAsia="Georgia" w:cs="Georgia" w:ascii="Georgia" w:hAnsi="Georgia"/>
        </w:rPr>
        <w:t xml:space="preserve"> Misture com leite de aveia, amêndoa ou coco para ofertas estilo café de "Latte de Casca de Cacau"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Ingrediente Alimentício Funcional:</w:t>
      </w:r>
      <w:r>
        <w:rPr>
          <w:rFonts w:eastAsia="Georgia" w:cs="Georgia" w:ascii="Georgia" w:hAnsi="Georgia"/>
        </w:rPr>
        <w:t xml:space="preserve"> Alta capacidade de retenção de água e óleo torna ideal para produtos de panificação, barras proteicas, alternativas lácteas e produtos enriquecidos com fibras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Suplementos Dietéticos:</w:t>
      </w:r>
      <w:r>
        <w:rPr>
          <w:rFonts w:eastAsia="Georgia" w:cs="Georgia" w:ascii="Georgia" w:hAnsi="Georgia"/>
        </w:rPr>
        <w:t xml:space="preserve"> Fonte natural de fibra, antioxidantes e minerais para cápsulas, pós ou formulações de substituição de refeições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Cachaça e Destilados Artesanais:</w:t>
      </w:r>
      <w:r>
        <w:rPr>
          <w:rFonts w:eastAsia="Georgia" w:cs="Georgia" w:ascii="Georgia" w:hAnsi="Georgia"/>
        </w:rPr>
        <w:t xml:space="preserve"> Base aromática para infusões em cachaça, gin brasileiro, ou licores artesanais de cacau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Gastronomia Brasileira:</w:t>
      </w:r>
      <w:r>
        <w:rPr/>
        <w:t xml:space="preserve"> Ingrediente inovador para caldas, molhos, marinadas e sobremesas autorais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vantagens_para_parceiros_b2b_no_m_296766"/>
      <w:r>
        <w:rPr>
          <w:b/>
          <w:sz w:val="42"/>
        </w:rPr>
        <w:t xml:space="preserve">Vantagens para Parceiros B2B no Mercado Brasileiro</w:t>
      </w:r>
      <w:bookmarkEnd w:id="8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Fornecimento Local Confiável:</w:t>
      </w:r>
      <w:r>
        <w:rPr>
          <w:rFonts w:eastAsia="Georgia" w:cs="Georgia" w:ascii="Georgia" w:hAnsi="Georgia"/>
        </w:rPr>
        <w:t xml:space="preserve"> Infraestrutura de cacau brasileira de larga escala garante disponibilidade durante todo o ano e preços estáveis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Rastreabilidade de Qualidade:</w:t>
      </w:r>
      <w:r>
        <w:rPr>
          <w:rFonts w:eastAsia="Georgia" w:cs="Georgia" w:ascii="Georgia" w:hAnsi="Georgia"/>
        </w:rPr>
        <w:t xml:space="preserve"> Documentação completa da origem à exportação—ideal para narrativa de marca e conformidade regulatória com ANVISA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Soluções Customizadas:</w:t>
      </w:r>
      <w:r>
        <w:rPr>
          <w:rFonts w:eastAsia="Georgia" w:cs="Georgia" w:ascii="Georgia" w:hAnsi="Georgia"/>
        </w:rPr>
        <w:t xml:space="preserve"> Adaptamos tamanho de partícula, nível de torra e formulações de blend para seus requisitos de produção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Narrativa de Sustentabilidade:</w:t>
      </w:r>
      <w:r>
        <w:rPr>
          <w:rFonts w:eastAsia="Georgia" w:cs="Georgia" w:ascii="Georgia" w:hAnsi="Georgia"/>
        </w:rPr>
        <w:t xml:space="preserve"> Ingrediente upcycled do processamento de cacau apoia economia circular, zero desperdício e posicionamento de marca com pegada de carbono amigável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Valorização da Origem Brasileira:</w:t>
      </w:r>
      <w:r>
        <w:rPr>
          <w:rFonts w:eastAsia="Georgia" w:cs="Georgia" w:ascii="Georgia" w:hAnsi="Georgia"/>
        </w:rPr>
        <w:t xml:space="preserve"> Produto 100% nacional que fortalece a cadeia produtiva local e gera valor agregado ao cacau amazônico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Suporte à Inovação:</w:t>
      </w:r>
      <w:r>
        <w:rPr>
          <w:rFonts w:eastAsia="Georgia" w:cs="Georgia" w:ascii="Georgia" w:hAnsi="Georgia"/>
        </w:rPr>
        <w:t xml:space="preserve"> Apoiamos o desenvolvimento de produtos com dados técnicos, amostras e assessoria para lançamentos no mercado brasileiro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oportunidades_no_mercado_brasileiro"/>
      <w:r>
        <w:rPr>
          <w:b/>
          <w:sz w:val="42"/>
        </w:rPr>
        <w:t xml:space="preserve">Oportunidades no Mercado Brasileiro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O Brasil possui tradição consolidada em infusões (mate, chá preto, chás de ervas) e cresce em consumo de produtos funcionais e bebidas premium[4]: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Mercado de chás especiais crescendo 8-12% ao ano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Consumidor brasileiro busca produtos naturais, sustentáveis e com benefícios à saúde</w:t>
      </w:r>
    </w:p>
    <w:p>
      <w:pPr>
        <w:numPr>
          <w:ilvl w:val="0"/>
          <w:numId w:val="7"/>
        </w:numPr>
        <w:spacing w:lineRule="auto"/>
      </w:pPr>
      <w:r>
        <w:rPr/>
        <w:t xml:space="preserve">Crescimento de cafeterias especializadas e mercado de bebidas plant-based</w:t>
      </w:r>
    </w:p>
    <w:p>
      <w:pPr>
        <w:numPr>
          <w:ilvl w:val="0"/>
          <w:numId w:val="7"/>
        </w:numPr>
        <w:spacing w:lineRule="auto"/>
      </w:pPr>
      <w:r>
        <w:rPr/>
        <w:t xml:space="preserve">Oportunidade para ingredientes brasileiros de alto valor agregado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Potencial de exportação para América Latina com identidade brasileira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informações_para_contato"/>
      <w:r>
        <w:rPr>
          <w:rFonts w:eastAsia="Georgia" w:cs="Georgia" w:ascii="Georgia" w:hAnsi="Georgia"/>
          <w:b/>
          <w:sz w:val="42"/>
        </w:rPr>
        <w:t xml:space="preserve">Informações para Contato</w:t>
      </w:r>
      <w:bookmarkEnd w:id="10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Email:</w:t>
      </w:r>
      <w:r>
        <w:rPr/>
        <w:t xml:space="preserve"> </w:t>
      </w:r>
      <w:hyperlink r:id="rId6">
        <w:r>
          <w:rPr>
            <w:rFonts w:eastAsia="Georgia" w:cs="Georgia" w:ascii="Georgia" w:hAnsi="Georgia"/>
            <w:color w:val="4472C4"/>
          </w:rPr>
          <w:t xml:space="preserve">gut@qualihteo.com</w:t>
        </w:r>
      </w:hyperlink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WhatsApp:</w:t>
      </w:r>
      <w:r>
        <w:rPr/>
        <w:t xml:space="preserve"> +55 93 9923 56251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Website:</w:t>
      </w:r>
      <w:r>
        <w:rPr/>
        <w:t xml:space="preserve"> </w:t>
      </w:r>
      <w:hyperlink r:id="rId7">
        <w:r>
          <w:rPr>
            <w:color w:val="4472C4"/>
          </w:rPr>
          <w:t xml:space="preserve">https://bio-cacau-chain-gut2.replit.app/</w:t>
        </w:r>
      </w:hyperlink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Localização:</w:t>
      </w:r>
      <w:r>
        <w:rPr>
          <w:rFonts w:eastAsia="Georgia" w:cs="Georgia" w:ascii="Georgia" w:hAnsi="Georgia"/>
        </w:rPr>
        <w:t xml:space="preserve"> Amazônia, Brasil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referências"/>
      <w:r>
        <w:rPr>
          <w:rFonts w:eastAsia="Georgia" w:cs="Georgia" w:ascii="Georgia" w:hAnsi="Georgia"/>
          <w:b/>
          <w:sz w:val="42"/>
        </w:rPr>
        <w:t xml:space="preserve">Referências</w:t>
      </w:r>
      <w:bookmarkEnd w:id="11"/>
    </w:p>
    <w:p>
      <w:pPr>
        <w:spacing w:after="210" w:lineRule="auto"/>
      </w:pPr>
      <w:r>
        <w:rPr/>
        <w:t xml:space="preserve">[1] Barros, R.M., et al. (2024). Nutritional and functional properties of cocoa bean shells. </w:t>
      </w:r>
      <w:r>
        <w:rPr>
          <w:i/>
        </w:rPr>
        <w:t xml:space="preserve">Food Science and Technology</w:t>
      </w:r>
      <w:r>
        <w:rPr/>
        <w:t xml:space="preserve">, 44, e02123. </w:t>
      </w:r>
      <w:hyperlink r:id="rId8">
        <w:r>
          <w:rPr>
            <w:color w:val="4472C4"/>
          </w:rPr>
          <w:t xml:space="preserve">https://pmc.ncbi.nlm.nih.gov/articles/PMC7230451/</w:t>
        </w:r>
      </w:hyperlink>
    </w:p>
    <w:p>
      <w:pPr>
        <w:spacing w:after="210" w:lineRule="auto"/>
      </w:pPr>
      <w:r>
        <w:rPr/>
        <w:t xml:space="preserve">[2] Okiyama, D.C.G., et al. (2017). Cocoa shell and its compounds: Applications in the food industry. </w:t>
      </w:r>
      <w:r>
        <w:rPr>
          <w:i/>
        </w:rPr>
        <w:t xml:space="preserve">Trends in Food Science &amp; Technology</w:t>
      </w:r>
      <w:r>
        <w:rPr/>
        <w:t xml:space="preserve">, 63, 103-112. </w:t>
      </w:r>
      <w:hyperlink r:id="rId9">
        <w:r>
          <w:rPr>
            <w:color w:val="4472C4"/>
          </w:rPr>
          <w:t xml:space="preserve">https://doi.org/10.1016/j.tifs.2017.03.007</w:t>
        </w:r>
      </w:hyperlink>
    </w:p>
    <w:p>
      <w:pPr>
        <w:spacing w:after="210" w:lineRule="auto"/>
      </w:pPr>
      <w:r>
        <w:rPr/>
        <w:t xml:space="preserve">[3] Rojo-Poveda, O., et al. (2020). Cocoa bean shell: A by-product with nutritional properties and biofunctional potential. </w:t>
      </w:r>
      <w:r>
        <w:rPr>
          <w:i/>
        </w:rPr>
        <w:t xml:space="preserve">Nutrients</w:t>
      </w:r>
      <w:r>
        <w:rPr/>
        <w:t xml:space="preserve">, 12(4), 1123. </w:t>
      </w:r>
      <w:hyperlink r:id="rId10">
        <w:r>
          <w:rPr>
            <w:color w:val="4472C4"/>
          </w:rPr>
          <w:t xml:space="preserve">https://pmc.ncbi.nlm.nih.gov/articles/PMC7230451/</w:t>
        </w:r>
      </w:hyperlink>
    </w:p>
    <w:p>
      <w:pPr>
        <w:spacing w:after="210" w:lineRule="auto"/>
      </w:pPr>
      <w:r>
        <w:rPr/>
        <w:t xml:space="preserve">[4] Tridge. (2024). Brazil's goal of doubling cocoa production by 2030 is realistic. </w:t>
      </w:r>
      <w:hyperlink r:id="rId11">
        <w:r>
          <w:rPr>
            <w:color w:val="4472C4"/>
          </w:rPr>
          <w:t xml:space="preserve">https://www.tridge.com/news/brazils-goal-of-doubling-cocoa-production-by-bopfar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Gut Cacao</w:t>
      </w:r>
      <w:r>
        <w:rPr>
          <w:rFonts w:eastAsia="Georgia" w:cs="Georgia" w:ascii="Georgia" w:hAnsi="Georgia"/>
        </w:rPr>
        <w:t xml:space="preserve"> – Cascas Premium para Blends Exquisitos</w:t>
      </w:r>
      <w:r>
        <w:rPr/>
        <w:br w:type="textWrapping"/>
      </w:r>
      <w:r>
        <w:rPr>
          <w:rFonts w:eastAsia="Georgia" w:cs="Georgia" w:ascii="Georgia" w:hAnsi="Georgia"/>
        </w:rPr>
        <w:t xml:space="preserve">Transformando Tradição em Inovação de Bem-Estar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not-found.png" TargetMode="Internal"/><Relationship Id="rId6" Type="http://schemas.openxmlformats.org/officeDocument/2006/relationships/hyperlink" Target="mailto:gut@qualihteo.com" TargetMode="External"/><Relationship Id="rId7" Type="http://schemas.openxmlformats.org/officeDocument/2006/relationships/hyperlink" Target="https://bio-cacau-chain-gut2.replit.app/" TargetMode="External"/><Relationship Id="rId8" Type="http://schemas.openxmlformats.org/officeDocument/2006/relationships/hyperlink" Target="https://pmc.ncbi.nlm.nih.gov/articles/PMC7230451/" TargetMode="External"/><Relationship Id="rId9" Type="http://schemas.openxmlformats.org/officeDocument/2006/relationships/hyperlink" Target="https://doi.org/10.1016/j.tifs.2017.03.007" TargetMode="External"/><Relationship Id="rId10" Type="http://schemas.openxmlformats.org/officeDocument/2006/relationships/hyperlink" Target="https://pmc.ncbi.nlm.nih.gov/articles/PMC7230451/" TargetMode="External"/><Relationship Id="rId11" Type="http://schemas.openxmlformats.org/officeDocument/2006/relationships/hyperlink" Target="https://www.tridge.com/news/brazils-goal-of-doubling-cocoa-production-by-bopfar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2026-02-26T17:26:34.505Z</dcterms:created>
  <dcterms:modified xsi:type="dcterms:W3CDTF">2026-02-26T17:26:34.505Z</dcterms:modified>
</cp:coreProperties>
</file>