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BB3" w:rsidRPr="00C15C04" w:rsidRDefault="00C95A7C">
      <w:pPr>
        <w:spacing w:before="1000" w:after="160"/>
        <w:jc w:val="center"/>
        <w:rPr>
          <w:rFonts w:ascii="Bahnschrift SemiBold" w:hAnsi="Bahnschrift SemiBold"/>
        </w:rPr>
      </w:pPr>
      <w:r w:rsidRPr="00C15C04">
        <w:rPr>
          <w:rFonts w:ascii="Bahnschrift SemiBold" w:hAnsi="Bahnschrift SemiBold"/>
          <w:b/>
          <w:bCs/>
          <w:color w:val="1F4E79"/>
          <w:sz w:val="56"/>
          <w:szCs w:val="56"/>
        </w:rPr>
        <w:t>PYMIA S.A.S.</w:t>
      </w:r>
    </w:p>
    <w:p w:rsidR="00084BB3" w:rsidRPr="00C15C04" w:rsidRDefault="00C95A7C">
      <w:pPr>
        <w:spacing w:after="120"/>
        <w:jc w:val="center"/>
        <w:rPr>
          <w:rFonts w:ascii="Bahnschrift SemiBold" w:hAnsi="Bahnschrift SemiBold"/>
        </w:rPr>
      </w:pPr>
      <w:r w:rsidRPr="00C15C04">
        <w:rPr>
          <w:rFonts w:ascii="Bahnschrift SemiBold" w:hAnsi="Bahnschrift SemiBold"/>
          <w:b/>
          <w:bCs/>
          <w:color w:val="1A1A1A"/>
          <w:sz w:val="32"/>
          <w:szCs w:val="32"/>
        </w:rPr>
        <w:t>ACUERDO DE FUNDADORES Y ACCIONISTAS</w:t>
      </w:r>
    </w:p>
    <w:p w:rsidR="00084BB3" w:rsidRPr="00C15C04" w:rsidRDefault="00C95A7C">
      <w:pPr>
        <w:spacing w:after="80"/>
        <w:jc w:val="center"/>
        <w:rPr>
          <w:rFonts w:ascii="Bahnschrift SemiBold" w:hAnsi="Bahnschrift SemiBold"/>
        </w:rPr>
      </w:pPr>
      <w:r w:rsidRPr="00C15C04">
        <w:rPr>
          <w:rFonts w:ascii="Bahnschrift SemiBold" w:hAnsi="Bahnschrift SemiBold"/>
          <w:i/>
          <w:iCs/>
          <w:color w:val="595959"/>
        </w:rPr>
        <w:t xml:space="preserve">Incluye: Pacto de Socios · Cláusula de Salida · </w:t>
      </w:r>
      <w:proofErr w:type="spellStart"/>
      <w:r w:rsidRPr="00C15C04">
        <w:rPr>
          <w:rFonts w:ascii="Bahnschrift SemiBold" w:hAnsi="Bahnschrift SemiBold"/>
          <w:i/>
          <w:iCs/>
          <w:color w:val="595959"/>
        </w:rPr>
        <w:t>Vesting</w:t>
      </w:r>
      <w:proofErr w:type="spellEnd"/>
      <w:r w:rsidRPr="00C15C04">
        <w:rPr>
          <w:rFonts w:ascii="Bahnschrift SemiBold" w:hAnsi="Bahnschrift SemiBold"/>
          <w:i/>
          <w:iCs/>
          <w:color w:val="595959"/>
        </w:rPr>
        <w:t xml:space="preserve"> · Derechos de Voto</w:t>
      </w:r>
    </w:p>
    <w:p w:rsidR="00084BB3" w:rsidRPr="00C15C04" w:rsidRDefault="00C15C04">
      <w:pPr>
        <w:spacing w:after="80"/>
        <w:jc w:val="center"/>
        <w:rPr>
          <w:rFonts w:ascii="Bahnschrift SemiBold" w:hAnsi="Bahnschrift SemiBold"/>
        </w:rPr>
      </w:pPr>
      <w:r>
        <w:rPr>
          <w:rFonts w:ascii="Bahnschrift SemiBold" w:hAnsi="Bahnschrift SemiBold"/>
          <w:color w:val="595959"/>
        </w:rPr>
        <w:t>Bogotá D.C., Colombia 07/05/ 2026</w:t>
      </w:r>
    </w:p>
    <w:p w:rsidR="00084BB3" w:rsidRPr="00C15C04" w:rsidRDefault="00084BB3">
      <w:pPr>
        <w:spacing w:before="80" w:after="80"/>
        <w:rPr>
          <w:rFonts w:ascii="Bahnschrift SemiBold" w:hAnsi="Bahnschrift SemiBol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BB3" w:rsidRPr="00C15C04">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FFF3CD"/>
            <w:tcMar>
              <w:top w:w="160" w:type="dxa"/>
              <w:left w:w="240" w:type="dxa"/>
              <w:bottom w:w="160" w:type="dxa"/>
              <w:right w:w="240" w:type="dxa"/>
            </w:tcMar>
          </w:tcPr>
          <w:p w:rsidR="00084BB3" w:rsidRPr="00C15C04" w:rsidRDefault="00C95A7C">
            <w:pPr>
              <w:spacing w:after="80"/>
              <w:rPr>
                <w:rFonts w:ascii="Bahnschrift SemiBold" w:hAnsi="Bahnschrift SemiBold"/>
              </w:rPr>
            </w:pPr>
            <w:r w:rsidRPr="00C15C04">
              <w:rPr>
                <w:rFonts w:ascii="Segoe UI Symbol" w:hAnsi="Segoe UI Symbol" w:cs="Segoe UI Symbol"/>
                <w:b/>
                <w:bCs/>
                <w:color w:val="7D4E00"/>
                <w:sz w:val="20"/>
                <w:szCs w:val="20"/>
              </w:rPr>
              <w:t>⚠</w:t>
            </w:r>
            <w:proofErr w:type="gramStart"/>
            <w:r w:rsidRPr="00C15C04">
              <w:rPr>
                <w:rFonts w:ascii="Bahnschrift SemiBold" w:hAnsi="Bahnschrift SemiBold"/>
                <w:b/>
                <w:bCs/>
                <w:color w:val="7D4E00"/>
                <w:sz w:val="20"/>
                <w:szCs w:val="20"/>
              </w:rPr>
              <w:t>️</w:t>
            </w:r>
            <w:r w:rsidRPr="00C15C04">
              <w:rPr>
                <w:rFonts w:ascii="Bahnschrift SemiBold" w:hAnsi="Bahnschrift SemiBold"/>
                <w:b/>
                <w:bCs/>
                <w:color w:val="7D4E00"/>
                <w:sz w:val="20"/>
                <w:szCs w:val="20"/>
              </w:rPr>
              <w:t xml:space="preserve">  AVISO</w:t>
            </w:r>
            <w:proofErr w:type="gramEnd"/>
            <w:r w:rsidRPr="00C15C04">
              <w:rPr>
                <w:rFonts w:ascii="Bahnschrift SemiBold" w:hAnsi="Bahnschrift SemiBold"/>
                <w:b/>
                <w:bCs/>
                <w:color w:val="7D4E00"/>
                <w:sz w:val="20"/>
                <w:szCs w:val="20"/>
              </w:rPr>
              <w:t xml:space="preserve"> LEGAL</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Este documento es un borrador de referencia adaptado a la legislación colombiana (Ley 1258 de 2008,</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Código de Comercio). Debe ser revisado por un abogado habilitado antes de su firma. No constituye</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asesoría jurídica.</w:t>
            </w:r>
          </w:p>
        </w:tc>
      </w:tr>
    </w:tbl>
    <w:p w:rsidR="00084BB3" w:rsidRPr="00C15C04" w:rsidRDefault="00084BB3">
      <w:pPr>
        <w:spacing w:before="80" w:after="80"/>
        <w:rPr>
          <w:rFonts w:ascii="Bahnschrift SemiBold" w:hAnsi="Bahnschrift SemiBold"/>
        </w:rPr>
      </w:pP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I. PARTES DEL ACUERDO</w:t>
      </w:r>
    </w:p>
    <w:p w:rsidR="00084BB3" w:rsidRPr="00C15C04" w:rsidRDefault="00C95A7C">
      <w:pPr>
        <w:spacing w:before="80" w:after="80" w:line="320" w:lineRule="auto"/>
        <w:jc w:val="both"/>
        <w:rPr>
          <w:rFonts w:ascii="Bahnschrift SemiBold" w:hAnsi="Bahnschrift SemiBold"/>
        </w:rPr>
      </w:pPr>
      <w:r w:rsidRPr="00C15C04">
        <w:rPr>
          <w:rFonts w:ascii="Bahnschrift SemiBold" w:hAnsi="Bahnschrift SemiBold"/>
          <w:color w:val="1A1A1A"/>
        </w:rPr>
        <w:t>El presente Acuerdo de Fundadores y Accionistas (en adelante, el 'Acuerdo') se celebra entre los siguientes fundadores de PYMIA S.A.S. (en adelante, 'la Sociedad'):</w:t>
      </w:r>
    </w:p>
    <w:p w:rsidR="00084BB3" w:rsidRPr="00C15C04" w:rsidRDefault="00084BB3">
      <w:pPr>
        <w:spacing w:before="80" w:after="80"/>
        <w:rPr>
          <w:rFonts w:ascii="Bahnschrift SemiBold" w:hAnsi="Bahnschrift SemiBol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680"/>
        <w:gridCol w:w="2280"/>
      </w:tblGrid>
      <w:tr w:rsidR="00084BB3" w:rsidRPr="00C15C04">
        <w:tblPrEx>
          <w:tblCellMar>
            <w:top w:w="0" w:type="dxa"/>
            <w:bottom w:w="0" w:type="dxa"/>
          </w:tblCellMar>
        </w:tblPrEx>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Fundador</w:t>
            </w:r>
          </w:p>
        </w:tc>
        <w:tc>
          <w:tcPr>
            <w:tcW w:w="220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Rol</w:t>
            </w:r>
          </w:p>
        </w:tc>
        <w:tc>
          <w:tcPr>
            <w:tcW w:w="168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 Acciones</w:t>
            </w:r>
          </w:p>
        </w:tc>
        <w:tc>
          <w:tcPr>
            <w:tcW w:w="228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Cédula</w:t>
            </w:r>
          </w:p>
        </w:tc>
      </w:tr>
      <w:tr w:rsidR="00084BB3" w:rsidRPr="00C15C04">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t xml:space="preserve">Juan </w:t>
            </w:r>
            <w:proofErr w:type="spellStart"/>
            <w:r>
              <w:rPr>
                <w:rFonts w:ascii="Bahnschrift SemiBold" w:hAnsi="Bahnschrift SemiBold"/>
                <w:color w:val="1A1A1A"/>
                <w:sz w:val="20"/>
                <w:szCs w:val="20"/>
              </w:rPr>
              <w:t>Jose</w:t>
            </w:r>
            <w:proofErr w:type="spellEnd"/>
            <w:r>
              <w:rPr>
                <w:rFonts w:ascii="Bahnschrift SemiBold" w:hAnsi="Bahnschrift SemiBold"/>
                <w:color w:val="1A1A1A"/>
                <w:sz w:val="20"/>
                <w:szCs w:val="20"/>
              </w:rPr>
              <w:t xml:space="preserve"> Trujillo </w:t>
            </w:r>
            <w:proofErr w:type="spellStart"/>
            <w:r>
              <w:rPr>
                <w:rFonts w:ascii="Bahnschrift SemiBold" w:hAnsi="Bahnschrift SemiBold"/>
                <w:color w:val="1A1A1A"/>
                <w:sz w:val="20"/>
                <w:szCs w:val="20"/>
              </w:rPr>
              <w:t>Trujillo</w:t>
            </w:r>
            <w:proofErr w:type="spellEnd"/>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sidRPr="00C15C04">
              <w:rPr>
                <w:rFonts w:ascii="Bahnschrift SemiBold" w:hAnsi="Bahnschrift SemiBold"/>
                <w:color w:val="1A1A1A"/>
                <w:sz w:val="20"/>
                <w:szCs w:val="20"/>
              </w:rPr>
              <w:t>CEO — Estrategia General, Prospección &amp; Financiero</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20%</w:t>
            </w:r>
          </w:p>
        </w:tc>
        <w:tc>
          <w:tcPr>
            <w:tcW w:w="2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color w:val="FF0000"/>
              </w:rPr>
            </w:pPr>
            <w:r w:rsidRPr="00C15C04">
              <w:rPr>
                <w:rFonts w:ascii="Bahnschrift SemiBold" w:hAnsi="Bahnschrift SemiBold"/>
                <w:color w:val="FF0000"/>
                <w:sz w:val="20"/>
                <w:szCs w:val="20"/>
              </w:rPr>
              <w:t>[CC]</w:t>
            </w:r>
          </w:p>
        </w:tc>
      </w:tr>
      <w:tr w:rsidR="00084BB3" w:rsidRPr="00C15C04">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t xml:space="preserve">Mario </w:t>
            </w:r>
            <w:proofErr w:type="spellStart"/>
            <w:r>
              <w:rPr>
                <w:rFonts w:ascii="Bahnschrift SemiBold" w:hAnsi="Bahnschrift SemiBold"/>
                <w:color w:val="1A1A1A"/>
                <w:sz w:val="20"/>
                <w:szCs w:val="20"/>
              </w:rPr>
              <w:t>Andres</w:t>
            </w:r>
            <w:proofErr w:type="spellEnd"/>
            <w:r>
              <w:rPr>
                <w:rFonts w:ascii="Bahnschrift SemiBold" w:hAnsi="Bahnschrift SemiBold"/>
                <w:color w:val="1A1A1A"/>
                <w:sz w:val="20"/>
                <w:szCs w:val="20"/>
              </w:rPr>
              <w:t xml:space="preserve"> Huertas Arango</w:t>
            </w:r>
          </w:p>
        </w:tc>
        <w:tc>
          <w:tcPr>
            <w:tcW w:w="22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15C04">
            <w:pPr>
              <w:rPr>
                <w:rFonts w:ascii="Bahnschrift SemiBold" w:hAnsi="Bahnschrift SemiBold"/>
              </w:rPr>
            </w:pPr>
            <w:r w:rsidRPr="00C15C04">
              <w:rPr>
                <w:rFonts w:ascii="Bahnschrift SemiBold" w:hAnsi="Bahnschrift SemiBold"/>
                <w:color w:val="1A1A1A"/>
                <w:sz w:val="20"/>
                <w:szCs w:val="20"/>
              </w:rPr>
              <w:t>Director Financiero &amp; Tecnología</w:t>
            </w:r>
          </w:p>
        </w:tc>
        <w:tc>
          <w:tcPr>
            <w:tcW w:w="168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20%</w:t>
            </w:r>
          </w:p>
        </w:tc>
        <w:tc>
          <w:tcPr>
            <w:tcW w:w="228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color w:val="FF0000"/>
              </w:rPr>
            </w:pPr>
            <w:r w:rsidRPr="00C15C04">
              <w:rPr>
                <w:rFonts w:ascii="Bahnschrift SemiBold" w:hAnsi="Bahnschrift SemiBold"/>
                <w:color w:val="FF0000"/>
                <w:sz w:val="20"/>
                <w:szCs w:val="20"/>
              </w:rPr>
              <w:t>[CC]</w:t>
            </w:r>
          </w:p>
        </w:tc>
      </w:tr>
      <w:tr w:rsidR="00084BB3" w:rsidRPr="00C15C04">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t>Samuel Santiago Puentes Rubiano</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sidRPr="00C15C04">
              <w:rPr>
                <w:rFonts w:ascii="Bahnschrift SemiBold" w:hAnsi="Bahnschrift SemiBold"/>
                <w:color w:val="1A1A1A"/>
                <w:sz w:val="20"/>
                <w:szCs w:val="20"/>
              </w:rPr>
              <w:t>Director Comercial &amp; Innovación</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20%</w:t>
            </w:r>
          </w:p>
        </w:tc>
        <w:tc>
          <w:tcPr>
            <w:tcW w:w="2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color w:val="FF0000"/>
              </w:rPr>
            </w:pPr>
            <w:r w:rsidRPr="00C15C04">
              <w:rPr>
                <w:rFonts w:ascii="Bahnschrift SemiBold" w:hAnsi="Bahnschrift SemiBold"/>
                <w:color w:val="FF0000"/>
                <w:sz w:val="20"/>
                <w:szCs w:val="20"/>
              </w:rPr>
              <w:t>[CC]</w:t>
            </w:r>
          </w:p>
        </w:tc>
      </w:tr>
      <w:tr w:rsidR="00084BB3" w:rsidRPr="00C15C04">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David Gutierrez Gavilanes</w:t>
            </w:r>
          </w:p>
        </w:tc>
        <w:tc>
          <w:tcPr>
            <w:tcW w:w="22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rsidP="00C15C04">
            <w:pPr>
              <w:rPr>
                <w:rFonts w:ascii="Bahnschrift SemiBold" w:hAnsi="Bahnschrift SemiBold"/>
              </w:rPr>
            </w:pPr>
            <w:r w:rsidRPr="00C15C04">
              <w:rPr>
                <w:rFonts w:ascii="Bahnschrift SemiBold" w:hAnsi="Bahnschrift SemiBold"/>
                <w:color w:val="1A1A1A"/>
                <w:sz w:val="20"/>
                <w:szCs w:val="20"/>
              </w:rPr>
              <w:t xml:space="preserve">Rep. Legal / </w:t>
            </w:r>
            <w:r w:rsidR="00C15C04" w:rsidRPr="00C15C04">
              <w:rPr>
                <w:rFonts w:ascii="Bahnschrift SemiBold" w:hAnsi="Bahnschrift SemiBold"/>
                <w:color w:val="1A1A1A"/>
                <w:sz w:val="20"/>
                <w:szCs w:val="20"/>
              </w:rPr>
              <w:t>Director de Operaciones &amp; Éxito del Cliente</w:t>
            </w:r>
          </w:p>
        </w:tc>
        <w:tc>
          <w:tcPr>
            <w:tcW w:w="168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20%</w:t>
            </w:r>
          </w:p>
        </w:tc>
        <w:tc>
          <w:tcPr>
            <w:tcW w:w="228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color w:val="FF0000"/>
              </w:rPr>
            </w:pPr>
            <w:r w:rsidRPr="00C15C04">
              <w:rPr>
                <w:rFonts w:ascii="Bahnschrift SemiBold" w:hAnsi="Bahnschrift SemiBold"/>
                <w:color w:val="FF0000"/>
                <w:sz w:val="20"/>
                <w:szCs w:val="20"/>
              </w:rPr>
              <w:t>1001186476</w:t>
            </w:r>
          </w:p>
        </w:tc>
      </w:tr>
      <w:tr w:rsidR="00084BB3" w:rsidRPr="00C15C04">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t xml:space="preserve">Oscar David Roa Rativa </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t xml:space="preserve">Director </w:t>
            </w:r>
            <w:r w:rsidRPr="00C15C04">
              <w:rPr>
                <w:rFonts w:ascii="Bahnschrift SemiBold" w:hAnsi="Bahnschrift SemiBold"/>
                <w:color w:val="1A1A1A"/>
                <w:sz w:val="20"/>
                <w:szCs w:val="20"/>
              </w:rPr>
              <w:t>Marketing &amp; Contenido AI</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20%</w:t>
            </w:r>
          </w:p>
        </w:tc>
        <w:tc>
          <w:tcPr>
            <w:tcW w:w="2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color w:val="FF0000"/>
              </w:rPr>
            </w:pPr>
            <w:r w:rsidRPr="00C15C04">
              <w:rPr>
                <w:rFonts w:ascii="Bahnschrift SemiBold" w:hAnsi="Bahnschrift SemiBold"/>
                <w:color w:val="FF0000"/>
                <w:sz w:val="20"/>
                <w:szCs w:val="20"/>
              </w:rPr>
              <w:t>[CC]</w:t>
            </w:r>
          </w:p>
        </w:tc>
      </w:tr>
    </w:tbl>
    <w:p w:rsidR="00084BB3" w:rsidRPr="00C15C04" w:rsidRDefault="00084BB3">
      <w:pPr>
        <w:spacing w:before="80" w:after="80"/>
        <w:rPr>
          <w:rFonts w:ascii="Bahnschrift SemiBold" w:hAnsi="Bahnschrift SemiBold"/>
        </w:rPr>
      </w:pP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lastRenderedPageBreak/>
        <w:t>II. OBJETO Y PROPÓSITO</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 </w:t>
      </w:r>
      <w:r w:rsidRPr="00C15C04">
        <w:rPr>
          <w:rFonts w:ascii="Bahnschrift SemiBold" w:hAnsi="Bahnschrift SemiBold"/>
          <w:b/>
          <w:bCs/>
          <w:color w:val="1A1A1A"/>
        </w:rPr>
        <w:t>OBJETO DEL ACUERDO.</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Este Acuerdo tiene por objeto establecer los derechos, obligaciones y relaciones entre los Fundadores como accionistas de PYMIA S.A.S., complementando los Estatutos Sociales en todo lo que estos no regulen expresamente. En caso de conflicto, prevalecerán l</w:t>
      </w:r>
      <w:r w:rsidRPr="00C15C04">
        <w:rPr>
          <w:rFonts w:ascii="Bahnschrift SemiBold" w:hAnsi="Bahnschrift SemiBold"/>
          <w:color w:val="1A1A1A"/>
        </w:rPr>
        <w:t>os Estatutos frente a terceros, y este Acuerdo prevalecerá en las relaciones internas entre Fundadores.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2. </w:t>
      </w:r>
      <w:r w:rsidRPr="00C15C04">
        <w:rPr>
          <w:rFonts w:ascii="Bahnschrift SemiBold" w:hAnsi="Bahnschrift SemiBold"/>
          <w:b/>
          <w:bCs/>
          <w:color w:val="1A1A1A"/>
        </w:rPr>
        <w:t>VISIÓN Y COMPROMISOS FUNDACIONALES.</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Los Fundadores se comprometen a trabajar de buena fe en el desarrollo de PYMIA S.A.S., cuyo propósito es</w:t>
      </w:r>
      <w:r w:rsidRPr="00C15C04">
        <w:rPr>
          <w:rFonts w:ascii="Bahnschrift SemiBold" w:hAnsi="Bahnschrift SemiBold"/>
          <w:color w:val="1A1A1A"/>
        </w:rPr>
        <w:t xml:space="preserve"> ofrecer servicios de consultoría en automatización de procesos para Pymes colombianas. Cada Fundador se obliga a:</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Dedicar el tiempo y esfuerzo acordado en la Cláusula 4 al desarrollo de la Sociedad.</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Actuar siempre en el mejor interés de la Sociedad, antep</w:t>
      </w:r>
      <w:r w:rsidRPr="00C15C04">
        <w:rPr>
          <w:rFonts w:ascii="Bahnschrift SemiBold" w:hAnsi="Bahnschrift SemiBold"/>
          <w:color w:val="1A1A1A"/>
        </w:rPr>
        <w:t>oniendo este al interés personal cuando entren en conflicto.</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No divulgar información confidencial de la Sociedad, conforme a la cláusula de confidencialidad.</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Cumplir con los plazos, métricas y responsabilidades asignadas en los planes de trabajo aprobados.</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III. ROLES Y RESPONSABILIDADES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3. </w:t>
      </w:r>
      <w:r w:rsidRPr="00C15C04">
        <w:rPr>
          <w:rFonts w:ascii="Bahnschrift SemiBold" w:hAnsi="Bahnschrift SemiBold"/>
          <w:b/>
          <w:bCs/>
          <w:color w:val="1A1A1A"/>
        </w:rPr>
        <w:t>ROLES INICIALES.</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Los Fundadores acuerdan los siguientes roles iniciales, que podrán ser modificados por unanimidad:</w:t>
      </w:r>
    </w:p>
    <w:p w:rsidR="00084BB3" w:rsidRPr="00C15C04" w:rsidRDefault="00084BB3">
      <w:pPr>
        <w:spacing w:before="80" w:after="80"/>
        <w:rPr>
          <w:rFonts w:ascii="Bahnschrift SemiBold" w:hAnsi="Bahnschrift SemiBol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084BB3" w:rsidRPr="00C15C04">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Fundador</w:t>
            </w:r>
          </w:p>
        </w:tc>
        <w:tc>
          <w:tcPr>
            <w:tcW w:w="240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Rol</w:t>
            </w:r>
          </w:p>
        </w:tc>
        <w:tc>
          <w:tcPr>
            <w:tcW w:w="456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jc w:val="center"/>
              <w:rPr>
                <w:rFonts w:ascii="Bahnschrift SemiBold" w:hAnsi="Bahnschrift SemiBold"/>
              </w:rPr>
            </w:pPr>
            <w:r w:rsidRPr="00C15C04">
              <w:rPr>
                <w:rFonts w:ascii="Bahnschrift SemiBold" w:hAnsi="Bahnschrift SemiBold"/>
                <w:b/>
                <w:bCs/>
                <w:color w:val="FFFFFF"/>
                <w:sz w:val="20"/>
                <w:szCs w:val="20"/>
              </w:rPr>
              <w:t>Responsabilidades Principales</w:t>
            </w:r>
          </w:p>
        </w:tc>
      </w:tr>
      <w:tr w:rsidR="00084BB3" w:rsidRPr="00C15C04">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David Gutierrez Gavilanes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sidRPr="00C15C04">
              <w:rPr>
                <w:rFonts w:ascii="Bahnschrift SemiBold" w:hAnsi="Bahnschrift SemiBold"/>
                <w:color w:val="1A1A1A"/>
                <w:sz w:val="20"/>
                <w:szCs w:val="20"/>
              </w:rPr>
              <w:t>Rep. Legal / Director de Operaciones &amp; Éxito del Cliente</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 relaciones con clientes, representación legal.</w:t>
            </w:r>
          </w:p>
        </w:tc>
      </w:tr>
      <w:tr w:rsidR="00C15C04" w:rsidRPr="00C15C04">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C15C04" w:rsidRPr="00C15C04" w:rsidRDefault="00C15C04" w:rsidP="00C15C04">
            <w:pPr>
              <w:rPr>
                <w:rFonts w:ascii="Bahnschrift SemiBold" w:hAnsi="Bahnschrift SemiBold"/>
              </w:rPr>
            </w:pPr>
            <w:r>
              <w:rPr>
                <w:rFonts w:ascii="Bahnschrift SemiBold" w:hAnsi="Bahnschrift SemiBold"/>
                <w:color w:val="1A1A1A"/>
                <w:sz w:val="20"/>
                <w:szCs w:val="20"/>
              </w:rPr>
              <w:t xml:space="preserve">Juan </w:t>
            </w:r>
            <w:proofErr w:type="spellStart"/>
            <w:r>
              <w:rPr>
                <w:rFonts w:ascii="Bahnschrift SemiBold" w:hAnsi="Bahnschrift SemiBold"/>
                <w:color w:val="1A1A1A"/>
                <w:sz w:val="20"/>
                <w:szCs w:val="20"/>
              </w:rPr>
              <w:t>Jose</w:t>
            </w:r>
            <w:proofErr w:type="spellEnd"/>
            <w:r>
              <w:rPr>
                <w:rFonts w:ascii="Bahnschrift SemiBold" w:hAnsi="Bahnschrift SemiBold"/>
                <w:color w:val="1A1A1A"/>
                <w:sz w:val="20"/>
                <w:szCs w:val="20"/>
              </w:rPr>
              <w:t xml:space="preserve"> Trujillo </w:t>
            </w:r>
            <w:proofErr w:type="spellStart"/>
            <w:r>
              <w:rPr>
                <w:rFonts w:ascii="Bahnschrift SemiBold" w:hAnsi="Bahnschrift SemiBold"/>
                <w:color w:val="1A1A1A"/>
                <w:sz w:val="20"/>
                <w:szCs w:val="20"/>
              </w:rPr>
              <w:t>Trujillo</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C15C04" w:rsidRPr="00C15C04" w:rsidRDefault="00C15C04" w:rsidP="00C15C04">
            <w:pPr>
              <w:rPr>
                <w:rFonts w:ascii="Bahnschrift SemiBold" w:hAnsi="Bahnschrift SemiBold"/>
              </w:rPr>
            </w:pPr>
            <w:r w:rsidRPr="00C15C04">
              <w:rPr>
                <w:rFonts w:ascii="Bahnschrift SemiBold" w:hAnsi="Bahnschrift SemiBold"/>
                <w:color w:val="1A1A1A"/>
                <w:sz w:val="20"/>
                <w:szCs w:val="20"/>
              </w:rPr>
              <w:t>CEO — Estrategia General, Prospección &amp; Financiero</w:t>
            </w:r>
          </w:p>
        </w:tc>
        <w:tc>
          <w:tcPr>
            <w:tcW w:w="456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C15C04" w:rsidRPr="00C15C04" w:rsidRDefault="00C15C04" w:rsidP="00C15C04">
            <w:pPr>
              <w:rPr>
                <w:rFonts w:ascii="Bahnschrift SemiBold" w:hAnsi="Bahnschrift SemiBold"/>
              </w:rPr>
            </w:pPr>
            <w:r w:rsidRPr="00C15C04">
              <w:rPr>
                <w:rFonts w:ascii="Bahnschrift SemiBold" w:hAnsi="Bahnschrift SemiBold"/>
                <w:color w:val="1A1A1A"/>
                <w:sz w:val="20"/>
                <w:szCs w:val="20"/>
              </w:rPr>
              <w:t>[Definir responsabilidades]</w:t>
            </w:r>
          </w:p>
        </w:tc>
      </w:tr>
      <w:tr w:rsidR="00C15C04" w:rsidRPr="00C15C04">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C15C04" w:rsidRPr="00C15C04" w:rsidRDefault="00C15C04" w:rsidP="00C15C04">
            <w:pPr>
              <w:rPr>
                <w:rFonts w:ascii="Bahnschrift SemiBold" w:hAnsi="Bahnschrift SemiBold"/>
              </w:rPr>
            </w:pPr>
            <w:r>
              <w:rPr>
                <w:rFonts w:ascii="Bahnschrift SemiBold" w:hAnsi="Bahnschrift SemiBold"/>
                <w:color w:val="1A1A1A"/>
                <w:sz w:val="20"/>
                <w:szCs w:val="20"/>
              </w:rPr>
              <w:t xml:space="preserve">Mario </w:t>
            </w:r>
            <w:proofErr w:type="spellStart"/>
            <w:r>
              <w:rPr>
                <w:rFonts w:ascii="Bahnschrift SemiBold" w:hAnsi="Bahnschrift SemiBold"/>
                <w:color w:val="1A1A1A"/>
                <w:sz w:val="20"/>
                <w:szCs w:val="20"/>
              </w:rPr>
              <w:t>Andres</w:t>
            </w:r>
            <w:proofErr w:type="spellEnd"/>
            <w:r>
              <w:rPr>
                <w:rFonts w:ascii="Bahnschrift SemiBold" w:hAnsi="Bahnschrift SemiBold"/>
                <w:color w:val="1A1A1A"/>
                <w:sz w:val="20"/>
                <w:szCs w:val="20"/>
              </w:rPr>
              <w:t xml:space="preserve"> Huertas Arango</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C15C04" w:rsidRPr="00C15C04" w:rsidRDefault="00C15C04" w:rsidP="00C15C04">
            <w:pPr>
              <w:rPr>
                <w:rFonts w:ascii="Bahnschrift SemiBold" w:hAnsi="Bahnschrift SemiBold"/>
              </w:rPr>
            </w:pPr>
            <w:r w:rsidRPr="00C15C04">
              <w:rPr>
                <w:rFonts w:ascii="Bahnschrift SemiBold" w:hAnsi="Bahnschrift SemiBold"/>
                <w:color w:val="1A1A1A"/>
                <w:sz w:val="20"/>
                <w:szCs w:val="20"/>
              </w:rPr>
              <w:t>Director Financiero &amp; Tecnología</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C15C04" w:rsidRPr="00C15C04" w:rsidRDefault="00C15C04" w:rsidP="00C15C04">
            <w:pPr>
              <w:rPr>
                <w:rFonts w:ascii="Bahnschrift SemiBold" w:hAnsi="Bahnschrift SemiBold"/>
              </w:rPr>
            </w:pPr>
            <w:r w:rsidRPr="00C15C04">
              <w:rPr>
                <w:rFonts w:ascii="Bahnschrift SemiBold" w:hAnsi="Bahnschrift SemiBold"/>
                <w:color w:val="1A1A1A"/>
                <w:sz w:val="20"/>
                <w:szCs w:val="20"/>
              </w:rPr>
              <w:t>[Definir responsabilidades]</w:t>
            </w:r>
          </w:p>
        </w:tc>
      </w:tr>
      <w:tr w:rsidR="00C15C04" w:rsidRPr="00C15C04">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C15C04" w:rsidRPr="00C15C04" w:rsidRDefault="00C15C04" w:rsidP="00C15C04">
            <w:pPr>
              <w:rPr>
                <w:rFonts w:ascii="Bahnschrift SemiBold" w:hAnsi="Bahnschrift SemiBold"/>
              </w:rPr>
            </w:pPr>
            <w:r>
              <w:rPr>
                <w:rFonts w:ascii="Bahnschrift SemiBold" w:hAnsi="Bahnschrift SemiBold"/>
                <w:color w:val="1A1A1A"/>
                <w:sz w:val="20"/>
                <w:szCs w:val="20"/>
              </w:rPr>
              <w:t>Samuel Santiago Puentes Rubiano</w:t>
            </w:r>
          </w:p>
        </w:tc>
        <w:tc>
          <w:tcPr>
            <w:tcW w:w="24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C15C04" w:rsidRPr="00C15C04" w:rsidRDefault="00C15C04" w:rsidP="00C15C04">
            <w:pPr>
              <w:rPr>
                <w:rFonts w:ascii="Bahnschrift SemiBold" w:hAnsi="Bahnschrift SemiBold"/>
              </w:rPr>
            </w:pPr>
            <w:r w:rsidRPr="00C15C04">
              <w:rPr>
                <w:rFonts w:ascii="Bahnschrift SemiBold" w:hAnsi="Bahnschrift SemiBold"/>
                <w:color w:val="1A1A1A"/>
                <w:sz w:val="20"/>
                <w:szCs w:val="20"/>
              </w:rPr>
              <w:t>Director Comercial &amp; Innovación</w:t>
            </w:r>
          </w:p>
        </w:tc>
        <w:tc>
          <w:tcPr>
            <w:tcW w:w="456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C15C04" w:rsidRPr="00C15C04" w:rsidRDefault="00C15C04" w:rsidP="00C15C04">
            <w:pPr>
              <w:rPr>
                <w:rFonts w:ascii="Bahnschrift SemiBold" w:hAnsi="Bahnschrift SemiBold"/>
              </w:rPr>
            </w:pPr>
            <w:r w:rsidRPr="00C15C04">
              <w:rPr>
                <w:rFonts w:ascii="Bahnschrift SemiBold" w:hAnsi="Bahnschrift SemiBold"/>
                <w:color w:val="1A1A1A"/>
                <w:sz w:val="20"/>
                <w:szCs w:val="20"/>
              </w:rPr>
              <w:t>[Definir responsabilidades]</w:t>
            </w:r>
          </w:p>
        </w:tc>
      </w:tr>
      <w:tr w:rsidR="00084BB3" w:rsidRPr="00C15C04">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lastRenderedPageBreak/>
              <w:t>Oscar David Roa Rativa</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15C04">
            <w:pPr>
              <w:rPr>
                <w:rFonts w:ascii="Bahnschrift SemiBold" w:hAnsi="Bahnschrift SemiBold"/>
              </w:rPr>
            </w:pPr>
            <w:r>
              <w:rPr>
                <w:rFonts w:ascii="Bahnschrift SemiBold" w:hAnsi="Bahnschrift SemiBold"/>
                <w:color w:val="1A1A1A"/>
                <w:sz w:val="20"/>
                <w:szCs w:val="20"/>
              </w:rPr>
              <w:t xml:space="preserve">Director </w:t>
            </w:r>
            <w:r w:rsidRPr="00C15C04">
              <w:rPr>
                <w:rFonts w:ascii="Bahnschrift SemiBold" w:hAnsi="Bahnschrift SemiBold"/>
                <w:color w:val="1A1A1A"/>
                <w:sz w:val="20"/>
                <w:szCs w:val="20"/>
              </w:rPr>
              <w:t>Marketing &amp; Contenido AI</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[Definir responsabilidades]</w:t>
            </w:r>
          </w:p>
        </w:tc>
      </w:tr>
    </w:tbl>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4. </w:t>
      </w:r>
      <w:r w:rsidRPr="00C15C04">
        <w:rPr>
          <w:rFonts w:ascii="Bahnschrift SemiBold" w:hAnsi="Bahnschrift SemiBold"/>
          <w:b/>
          <w:bCs/>
          <w:color w:val="1A1A1A"/>
        </w:rPr>
        <w:t>DEDICACIÓN Y TIEMPO.</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Cada Fundador se compromete a dedicar como </w:t>
      </w:r>
      <w:r w:rsidRPr="00C15C04">
        <w:rPr>
          <w:rFonts w:ascii="Bahnschrift SemiBold" w:hAnsi="Bahnschrift SemiBold"/>
          <w:color w:val="FF0000"/>
        </w:rPr>
        <w:t xml:space="preserve">mínimo [___] </w:t>
      </w:r>
      <w:r w:rsidRPr="00C15C04">
        <w:rPr>
          <w:rFonts w:ascii="Bahnschrift SemiBold" w:hAnsi="Bahnschrift SemiBold"/>
          <w:color w:val="1A1A1A"/>
        </w:rPr>
        <w:t>horas semanales a las actividades de la Sociedad durante la etapa de lanzamiento (primeros 18 meses). Esta dedicación podrá ser ajustada por acuerdo unánime de los Fundadores. El incumplimiento reiter</w:t>
      </w:r>
      <w:r w:rsidRPr="00C15C04">
        <w:rPr>
          <w:rFonts w:ascii="Bahnschrift SemiBold" w:hAnsi="Bahnschrift SemiBold"/>
          <w:color w:val="1A1A1A"/>
        </w:rPr>
        <w:t>ado de este compromiso, sin causa justificada y luego de dos (2) advertencias escritas, podrá activar el mecanismo de salida forzosa establecido en la Cláusula 12.</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IV. ACCIONES Y VESTING</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5. </w:t>
      </w:r>
      <w:r w:rsidRPr="00C15C04">
        <w:rPr>
          <w:rFonts w:ascii="Bahnschrift SemiBold" w:hAnsi="Bahnschrift SemiBold"/>
          <w:b/>
          <w:bCs/>
          <w:color w:val="1A1A1A"/>
        </w:rPr>
        <w:t>DISTRIBUCIÓN INICIAL DE ACCIONES.</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FF0000"/>
        </w:rPr>
        <w:t>Las 10.000 acciones del capital suscrito se distribuyen en partes iguales: 2.000 acciones (20%) por Fundador, conforme a los Estatutos Sociales. Esta distribución refleja la contribución igualitaria de los Fundadores en la etapa de fundación.</w:t>
      </w:r>
      <w:r w:rsidRPr="00C15C04">
        <w:rPr>
          <w:rFonts w:ascii="Bahnschrift SemiBold" w:hAnsi="Bahnschrift SemiBold"/>
          <w:color w:val="FF0000"/>
        </w:rPr>
      </w:r>
      <w:r w:rsidRPr="00C15C04">
        <w:rPr>
          <w:rFonts w:ascii="Bahnschrift SemiBold" w:hAnsi="Bahnschrift SemiBold"/>
          <w:color w:val="1A1A1A"/>
        </w:rPr>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6. </w:t>
      </w:r>
      <w:r w:rsidRPr="00C15C04">
        <w:rPr>
          <w:rFonts w:ascii="Bahnschrift SemiBold" w:hAnsi="Bahnschrift SemiBold"/>
          <w:b/>
          <w:bCs/>
          <w:color w:val="1A1A1A"/>
        </w:rPr>
        <w:t>ESQUEMA DE VESTING (ADQUI</w:t>
      </w:r>
      <w:r w:rsidRPr="00C15C04">
        <w:rPr>
          <w:rFonts w:ascii="Bahnschrift SemiBold" w:hAnsi="Bahnschrift SemiBold"/>
          <w:b/>
          <w:bCs/>
          <w:color w:val="1A1A1A"/>
        </w:rPr>
        <w:t>S</w:t>
      </w:r>
      <w:bookmarkStart w:id="0" w:name="_GoBack"/>
      <w:bookmarkEnd w:id="0"/>
      <w:r w:rsidRPr="00C15C04">
        <w:rPr>
          <w:rFonts w:ascii="Bahnschrift SemiBold" w:hAnsi="Bahnschrift SemiBold"/>
          <w:b/>
          <w:bCs/>
          <w:color w:val="1A1A1A"/>
        </w:rPr>
        <w:t>ICIÓN PROGRESIVA).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Con el fin de proteger a la Sociedad ante la salida prematura de un Fundador, las acciones de cada Fundador estarán sujetas al siguiente esquema de </w:t>
      </w:r>
      <w:proofErr w:type="spellStart"/>
      <w:r w:rsidRPr="00C15C04">
        <w:rPr>
          <w:rFonts w:ascii="Bahnschrift SemiBold" w:hAnsi="Bahnschrift SemiBold"/>
          <w:color w:val="1A1A1A"/>
        </w:rPr>
        <w:t>vesting</w:t>
      </w:r>
      <w:proofErr w:type="spellEnd"/>
      <w:r w:rsidRPr="00C15C04">
        <w:rPr>
          <w:rFonts w:ascii="Bahnschrift SemiBold" w:hAnsi="Bahnschrift SemiBold"/>
          <w:color w:val="1A1A1A"/>
        </w:rPr>
        <w:t xml:space="preserve"> por un período total de cuatro (4) años:</w:t>
      </w:r>
    </w:p>
    <w:p w:rsidR="00084BB3" w:rsidRPr="00C15C04" w:rsidRDefault="00084BB3">
      <w:pPr>
        <w:spacing w:before="80" w:after="80"/>
        <w:rPr>
          <w:rFonts w:ascii="Bahnschrift SemiBold" w:hAnsi="Bahnschrift SemiBol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BB3" w:rsidRPr="00C15C04">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D6E4F0"/>
            <w:tcMar>
              <w:top w:w="160" w:type="dxa"/>
              <w:left w:w="240" w:type="dxa"/>
              <w:bottom w:w="160" w:type="dxa"/>
              <w:right w:w="240" w:type="dxa"/>
            </w:tcMar>
          </w:tcPr>
          <w:p w:rsidR="00084BB3" w:rsidRPr="00C15C04" w:rsidRDefault="00C95A7C">
            <w:pPr>
              <w:spacing w:after="80"/>
              <w:rPr>
                <w:rFonts w:ascii="Bahnschrift SemiBold" w:hAnsi="Bahnschrift SemiBold"/>
              </w:rPr>
            </w:pPr>
            <w:r w:rsidRPr="00C15C04">
              <w:rPr>
                <w:rFonts w:ascii="Bahnschrift SemiBold" w:hAnsi="Bahnschrift SemiBold"/>
                <w:b/>
                <w:bCs/>
                <w:color w:val="1F4E79"/>
                <w:sz w:val="20"/>
                <w:szCs w:val="20"/>
              </w:rPr>
              <w:t xml:space="preserve">Esquema de </w:t>
            </w:r>
            <w:proofErr w:type="spellStart"/>
            <w:r w:rsidRPr="00C15C04">
              <w:rPr>
                <w:rFonts w:ascii="Bahnschrift SemiBold" w:hAnsi="Bahnschrift SemiBold"/>
                <w:b/>
                <w:bCs/>
                <w:color w:val="1F4E79"/>
                <w:sz w:val="20"/>
                <w:szCs w:val="20"/>
              </w:rPr>
              <w:t>Vesting</w:t>
            </w:r>
            <w:proofErr w:type="spellEnd"/>
            <w:r w:rsidRPr="00C15C04">
              <w:rPr>
                <w:rFonts w:ascii="Bahnschrift SemiBold" w:hAnsi="Bahnschrift SemiBold"/>
                <w:b/>
                <w:bCs/>
                <w:color w:val="1F4E79"/>
                <w:sz w:val="20"/>
                <w:szCs w:val="20"/>
              </w:rPr>
              <w:t xml:space="preserve"> — 4 años con </w:t>
            </w:r>
            <w:proofErr w:type="spellStart"/>
            <w:r w:rsidRPr="00C15C04">
              <w:rPr>
                <w:rFonts w:ascii="Bahnschrift SemiBold" w:hAnsi="Bahnschrift SemiBold"/>
                <w:b/>
                <w:bCs/>
                <w:color w:val="1F4E79"/>
                <w:sz w:val="20"/>
                <w:szCs w:val="20"/>
              </w:rPr>
              <w:t>cliff</w:t>
            </w:r>
            <w:proofErr w:type="spellEnd"/>
            <w:r w:rsidRPr="00C15C04">
              <w:rPr>
                <w:rFonts w:ascii="Bahnschrift SemiBold" w:hAnsi="Bahnschrift SemiBold"/>
                <w:b/>
                <w:bCs/>
                <w:color w:val="1F4E79"/>
                <w:sz w:val="20"/>
                <w:szCs w:val="20"/>
              </w:rPr>
              <w:t xml:space="preserve"> </w:t>
            </w:r>
            <w:r w:rsidRPr="00C15C04">
              <w:rPr>
                <w:rFonts w:ascii="Bahnschrift SemiBold" w:hAnsi="Bahnschrift SemiBold"/>
                <w:b/>
                <w:bCs/>
                <w:color w:val="1F4E79"/>
                <w:sz w:val="20"/>
                <w:szCs w:val="20"/>
              </w:rPr>
              <w:t>de 12 meses</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Cliff de 12 meses: el Fundador no adquiere derecho sobre ninguna acción durante el primer año.</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Al mes 12: se libera el 25% de las acciones (500 acciones).</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Meses 13 a 48: se liberan las acciones restantes de forma mensual proporcional (~41.7 acciones/mes).</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Al mes 48: el 100% de las acciones están liberadas (2.000 acciones).</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Las acciones no liberadas ('</w:t>
            </w:r>
            <w:proofErr w:type="spellStart"/>
            <w:r w:rsidRPr="00C15C04">
              <w:rPr>
                <w:rFonts w:ascii="Bahnschrift SemiBold" w:hAnsi="Bahnschrift SemiBold"/>
                <w:color w:val="1A1A1A"/>
                <w:sz w:val="20"/>
                <w:szCs w:val="20"/>
              </w:rPr>
              <w:t>unvested</w:t>
            </w:r>
            <w:proofErr w:type="spellEnd"/>
            <w:r w:rsidRPr="00C15C04">
              <w:rPr>
                <w:rFonts w:ascii="Bahnschrift SemiBold" w:hAnsi="Bahnschrift SemiBold"/>
                <w:color w:val="1A1A1A"/>
                <w:sz w:val="20"/>
                <w:szCs w:val="20"/>
              </w:rPr>
              <w:t xml:space="preserve">') están sujetas a recompra por la Sociedad </w:t>
            </w:r>
            <w:r w:rsidRPr="00C15C04">
              <w:rPr>
                <w:rFonts w:ascii="Bahnschrift SemiBold" w:hAnsi="Bahnschrift SemiBold"/>
                <w:color w:val="1A1A1A"/>
                <w:sz w:val="20"/>
                <w:szCs w:val="20"/>
              </w:rPr>
              <w:t>si el Fundador sale antes.</w:t>
            </w:r>
          </w:p>
        </w:tc>
      </w:tr>
    </w:tbl>
    <w:p w:rsidR="00084BB3" w:rsidRPr="00C15C04" w:rsidRDefault="00084BB3">
      <w:pPr>
        <w:spacing w:before="80" w:after="80"/>
        <w:rPr>
          <w:rFonts w:ascii="Bahnschrift SemiBold" w:hAnsi="Bahnschrift SemiBold"/>
        </w:rPr>
      </w:pP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Las acciones '</w:t>
      </w:r>
      <w:proofErr w:type="spellStart"/>
      <w:r w:rsidRPr="00C15C04">
        <w:rPr>
          <w:rFonts w:ascii="Bahnschrift SemiBold" w:hAnsi="Bahnschrift SemiBold"/>
          <w:color w:val="1A1A1A"/>
        </w:rPr>
        <w:t>unvested</w:t>
      </w:r>
      <w:proofErr w:type="spellEnd"/>
      <w:r w:rsidRPr="00C15C04">
        <w:rPr>
          <w:rFonts w:ascii="Bahnschrift SemiBold" w:hAnsi="Bahnschrift SemiBold"/>
          <w:color w:val="1A1A1A"/>
        </w:rPr>
        <w:t>' al momento de la salida de un Fundador serán recompradas por la Sociedad al precio nominal de suscripción ($1.000 COP por acción), salvo que la Asamblea decida otro precio por unanimidad.</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7. </w:t>
      </w:r>
      <w:r w:rsidRPr="00C15C04">
        <w:rPr>
          <w:rFonts w:ascii="Bahnschrift SemiBold" w:hAnsi="Bahnschrift SemiBold"/>
          <w:b/>
          <w:bCs/>
          <w:color w:val="1A1A1A"/>
        </w:rPr>
        <w:t>ACE</w:t>
      </w:r>
      <w:r w:rsidRPr="00C15C04">
        <w:rPr>
          <w:rFonts w:ascii="Bahnschrift SemiBold" w:hAnsi="Bahnschrift SemiBold"/>
          <w:b/>
          <w:bCs/>
          <w:color w:val="1A1A1A"/>
        </w:rPr>
        <w:t>LERACIÓN DEL VESTING.</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lastRenderedPageBreak/>
        <w:t xml:space="preserve">El </w:t>
      </w:r>
      <w:proofErr w:type="spellStart"/>
      <w:r w:rsidRPr="00C15C04">
        <w:rPr>
          <w:rFonts w:ascii="Bahnschrift SemiBold" w:hAnsi="Bahnschrift SemiBold"/>
          <w:color w:val="1A1A1A"/>
        </w:rPr>
        <w:t>vesting</w:t>
      </w:r>
      <w:proofErr w:type="spellEnd"/>
      <w:r w:rsidRPr="00C15C04">
        <w:rPr>
          <w:rFonts w:ascii="Bahnschrift SemiBold" w:hAnsi="Bahnschrift SemiBold"/>
          <w:color w:val="1A1A1A"/>
        </w:rPr>
        <w:t xml:space="preserve"> se acelerará en su totalidad ('full </w:t>
      </w:r>
      <w:proofErr w:type="spellStart"/>
      <w:r w:rsidRPr="00C15C04">
        <w:rPr>
          <w:rFonts w:ascii="Bahnschrift SemiBold" w:hAnsi="Bahnschrift SemiBold"/>
          <w:color w:val="1A1A1A"/>
        </w:rPr>
        <w:t>acceleration</w:t>
      </w:r>
      <w:proofErr w:type="spellEnd"/>
      <w:r w:rsidRPr="00C15C04">
        <w:rPr>
          <w:rFonts w:ascii="Bahnschrift SemiBold" w:hAnsi="Bahnschrift SemiBold"/>
          <w:color w:val="1A1A1A"/>
        </w:rPr>
        <w:t>') en los siguientes eventos: (i) adquisición de la Sociedad por un tercero donde el Fundador sea desvinculado involuntariamente; (ii) fusión o cambio de control que resulte e</w:t>
      </w:r>
      <w:r w:rsidRPr="00C15C04">
        <w:rPr>
          <w:rFonts w:ascii="Bahnschrift SemiBold" w:hAnsi="Bahnschrift SemiBold"/>
          <w:color w:val="1A1A1A"/>
        </w:rPr>
        <w:t>n la terminación del rol del Fundador. La aceleración parcial (50% de acciones no liberadas) aplicará si el Fundador es removido sin causa justificada por decisión de los demás fundadores.</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V. DERECHOS DE VOTO Y DECISIONES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8. </w:t>
      </w:r>
      <w:r w:rsidRPr="00C15C04">
        <w:rPr>
          <w:rFonts w:ascii="Bahnschrift SemiBold" w:hAnsi="Bahnschrift SemiBold"/>
          <w:b/>
          <w:bCs/>
          <w:color w:val="1A1A1A"/>
        </w:rPr>
        <w:t>PRINCIPIO DE VOTO IGUA</w:t>
      </w:r>
      <w:r w:rsidRPr="00C15C04">
        <w:rPr>
          <w:rFonts w:ascii="Bahnschrift SemiBold" w:hAnsi="Bahnschrift SemiBold"/>
          <w:b/>
          <w:bCs/>
          <w:color w:val="1A1A1A"/>
        </w:rPr>
        <w:t>LITARIO.</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En las relaciones internas entre Fundadores, cada uno tiene igual peso en las decisiones estratégicas, independientemente de su participación accionaria actual bajo el esquema de </w:t>
      </w:r>
      <w:proofErr w:type="spellStart"/>
      <w:r w:rsidRPr="00C15C04">
        <w:rPr>
          <w:rFonts w:ascii="Bahnschrift SemiBold" w:hAnsi="Bahnschrift SemiBold"/>
          <w:color w:val="1A1A1A"/>
        </w:rPr>
        <w:t>vesting</w:t>
      </w:r>
      <w:proofErr w:type="spellEnd"/>
      <w:r w:rsidRPr="00C15C04">
        <w:rPr>
          <w:rFonts w:ascii="Bahnschrift SemiBold" w:hAnsi="Bahnschrift SemiBold"/>
          <w:color w:val="1A1A1A"/>
        </w:rPr>
        <w:t>. Para decisiones ordinarias, se requerirá aprobación de la mayoría si</w:t>
      </w:r>
      <w:r w:rsidRPr="00C15C04">
        <w:rPr>
          <w:rFonts w:ascii="Bahnschrift SemiBold" w:hAnsi="Bahnschrift SemiBold"/>
          <w:color w:val="1A1A1A"/>
        </w:rPr>
        <w:t xml:space="preserve">mple (3 de 5 Fundadores). Para las decisiones listadas a continuación, se requerirá </w:t>
      </w:r>
      <w:proofErr w:type="spellStart"/>
      <w:r w:rsidRPr="00C15C04">
        <w:rPr>
          <w:rFonts w:ascii="Bahnschrift SemiBold" w:hAnsi="Bahnschrift SemiBold"/>
          <w:color w:val="1A1A1A"/>
        </w:rPr>
        <w:t>supermayoría</w:t>
      </w:r>
      <w:proofErr w:type="spellEnd"/>
      <w:r w:rsidRPr="00C15C04">
        <w:rPr>
          <w:rFonts w:ascii="Bahnschrift SemiBold" w:hAnsi="Bahnschrift SemiBold"/>
          <w:color w:val="1A1A1A"/>
        </w:rPr>
        <w:t>:</w:t>
      </w:r>
    </w:p>
    <w:p w:rsidR="00084BB3" w:rsidRPr="00C15C04" w:rsidRDefault="00084BB3">
      <w:pPr>
        <w:spacing w:before="80" w:after="80"/>
        <w:rPr>
          <w:rFonts w:ascii="Bahnschrift SemiBold" w:hAnsi="Bahnschrift SemiBol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084BB3" w:rsidRPr="00C15C04">
        <w:tblPrEx>
          <w:tblCellMar>
            <w:top w:w="0" w:type="dxa"/>
            <w:bottom w:w="0" w:type="dxa"/>
          </w:tblCellMar>
        </w:tblPrEx>
        <w:trPr>
          <w:tblHeader/>
        </w:trPr>
        <w:tc>
          <w:tcPr>
            <w:tcW w:w="576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rPr>
                <w:rFonts w:ascii="Bahnschrift SemiBold" w:hAnsi="Bahnschrift SemiBold"/>
              </w:rPr>
            </w:pPr>
            <w:r w:rsidRPr="00C15C04">
              <w:rPr>
                <w:rFonts w:ascii="Bahnschrift SemiBold" w:hAnsi="Bahnschrift SemiBold"/>
                <w:b/>
                <w:bCs/>
                <w:color w:val="FFFFFF"/>
                <w:sz w:val="20"/>
                <w:szCs w:val="20"/>
              </w:rPr>
              <w:t>Tipo de Decisión</w:t>
            </w:r>
          </w:p>
        </w:tc>
        <w:tc>
          <w:tcPr>
            <w:tcW w:w="3600"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20" w:type="dxa"/>
              <w:bottom w:w="100" w:type="dxa"/>
              <w:right w:w="120" w:type="dxa"/>
            </w:tcMar>
          </w:tcPr>
          <w:p w:rsidR="00084BB3" w:rsidRPr="00C15C04" w:rsidRDefault="00C95A7C">
            <w:pPr>
              <w:rPr>
                <w:rFonts w:ascii="Bahnschrift SemiBold" w:hAnsi="Bahnschrift SemiBold"/>
              </w:rPr>
            </w:pPr>
            <w:r w:rsidRPr="00C15C04">
              <w:rPr>
                <w:rFonts w:ascii="Bahnschrift SemiBold" w:hAnsi="Bahnschrift SemiBold"/>
                <w:b/>
                <w:bCs/>
                <w:color w:val="FFFFFF"/>
                <w:sz w:val="20"/>
                <w:szCs w:val="20"/>
              </w:rPr>
              <w:t>Mayoría Requerida</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Cambio de objeto social o nombre comercial</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Unanimidad (5/5)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Admisión de nuevos socios o inversores</w:t>
            </w:r>
          </w:p>
        </w:tc>
        <w:tc>
          <w:tcPr>
            <w:tcW w:w="36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proofErr w:type="spellStart"/>
            <w:r w:rsidRPr="00C15C04">
              <w:rPr>
                <w:rFonts w:ascii="Bahnschrift SemiBold" w:hAnsi="Bahnschrift SemiBold"/>
                <w:color w:val="1A1A1A"/>
                <w:sz w:val="20"/>
                <w:szCs w:val="20"/>
              </w:rPr>
              <w:t>Supermayoría</w:t>
            </w:r>
            <w:proofErr w:type="spellEnd"/>
            <w:r w:rsidRPr="00C15C04">
              <w:rPr>
                <w:rFonts w:ascii="Bahnschrift SemiBold" w:hAnsi="Bahnschrift SemiBold"/>
                <w:color w:val="1A1A1A"/>
                <w:sz w:val="20"/>
                <w:szCs w:val="20"/>
              </w:rPr>
              <w:t xml:space="preserve"> (4/5)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Remoción del Representante Legal</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proofErr w:type="spellStart"/>
            <w:r w:rsidRPr="00C15C04">
              <w:rPr>
                <w:rFonts w:ascii="Bahnschrift SemiBold" w:hAnsi="Bahnschrift SemiBold"/>
                <w:color w:val="1A1A1A"/>
                <w:sz w:val="20"/>
                <w:szCs w:val="20"/>
              </w:rPr>
              <w:t>Supermayoría</w:t>
            </w:r>
            <w:proofErr w:type="spellEnd"/>
            <w:r w:rsidRPr="00C15C04">
              <w:rPr>
                <w:rFonts w:ascii="Bahnschrift SemiBold" w:hAnsi="Bahnschrift SemiBold"/>
                <w:color w:val="1A1A1A"/>
                <w:sz w:val="20"/>
                <w:szCs w:val="20"/>
              </w:rPr>
              <w:t xml:space="preserve"> (4/5)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Emisión de nuevas acciones o dilución</w:t>
            </w:r>
          </w:p>
        </w:tc>
        <w:tc>
          <w:tcPr>
            <w:tcW w:w="36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proofErr w:type="spellStart"/>
            <w:r w:rsidRPr="00C15C04">
              <w:rPr>
                <w:rFonts w:ascii="Bahnschrift SemiBold" w:hAnsi="Bahnschrift SemiBold"/>
                <w:color w:val="1A1A1A"/>
                <w:sz w:val="20"/>
                <w:szCs w:val="20"/>
              </w:rPr>
              <w:t>Supermayoría</w:t>
            </w:r>
            <w:proofErr w:type="spellEnd"/>
            <w:r w:rsidRPr="00C15C04">
              <w:rPr>
                <w:rFonts w:ascii="Bahnschrift SemiBold" w:hAnsi="Bahnschrift SemiBold"/>
                <w:color w:val="1A1A1A"/>
                <w:sz w:val="20"/>
                <w:szCs w:val="20"/>
              </w:rPr>
              <w:t xml:space="preserve"> (4/5)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Venta o liquidación de la empresa</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Unanimidad (5/5)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Contratación de deuda &gt; 50 SMMLV</w:t>
            </w:r>
          </w:p>
        </w:tc>
        <w:tc>
          <w:tcPr>
            <w:tcW w:w="36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proofErr w:type="spellStart"/>
            <w:r w:rsidRPr="00C15C04">
              <w:rPr>
                <w:rFonts w:ascii="Bahnschrift SemiBold" w:hAnsi="Bahnschrift SemiBold"/>
                <w:color w:val="1A1A1A"/>
                <w:sz w:val="20"/>
                <w:szCs w:val="20"/>
              </w:rPr>
              <w:t>Supermayoría</w:t>
            </w:r>
            <w:proofErr w:type="spellEnd"/>
            <w:r w:rsidRPr="00C15C04">
              <w:rPr>
                <w:rFonts w:ascii="Bahnschrift SemiBold" w:hAnsi="Bahnschrift SemiBold"/>
                <w:color w:val="1A1A1A"/>
                <w:sz w:val="20"/>
                <w:szCs w:val="20"/>
              </w:rPr>
              <w:t xml:space="preserve"> (4/5)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Cambio en política de distribución de utilidades</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Mayoría simple (3/5)</w:t>
            </w:r>
          </w:p>
        </w:tc>
      </w:tr>
      <w:tr w:rsidR="00084BB3" w:rsidRPr="00C15C04">
        <w:tblPrEx>
          <w:tblCellMar>
            <w:top w:w="0" w:type="dxa"/>
            <w:bottom w:w="0" w:type="dxa"/>
          </w:tblCellMar>
        </w:tblPrEx>
        <w:tc>
          <w:tcPr>
            <w:tcW w:w="576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Aprobación del presupuesto anual</w:t>
            </w:r>
          </w:p>
        </w:tc>
        <w:tc>
          <w:tcPr>
            <w:tcW w:w="3600" w:type="dxa"/>
            <w:tcBorders>
              <w:top w:val="single" w:sz="1" w:space="0" w:color="C0C0C0"/>
              <w:left w:val="single" w:sz="1" w:space="0" w:color="C0C0C0"/>
              <w:bottom w:val="single" w:sz="1" w:space="0" w:color="C0C0C0"/>
              <w:right w:val="single" w:sz="1" w:space="0" w:color="C0C0C0"/>
            </w:tcBorders>
            <w:shd w:val="clear" w:color="auto" w:fill="F5F8FB"/>
            <w:tcMar>
              <w:top w:w="80" w:type="dxa"/>
              <w:left w:w="120" w:type="dxa"/>
              <w:bottom w:w="80" w:type="dxa"/>
              <w:right w:w="120" w:type="dxa"/>
            </w:tcMar>
          </w:tcPr>
          <w:p w:rsidR="00084BB3" w:rsidRPr="00C15C04" w:rsidRDefault="00C95A7C">
            <w:pPr>
              <w:rPr>
                <w:rFonts w:ascii="Bahnschrift SemiBold" w:hAnsi="Bahnschrift SemiBold"/>
              </w:rPr>
            </w:pPr>
            <w:r w:rsidRPr="00C15C04">
              <w:rPr>
                <w:rFonts w:ascii="Bahnschrift SemiBold" w:hAnsi="Bahnschrift SemiBold"/>
                <w:color w:val="1A1A1A"/>
                <w:sz w:val="20"/>
                <w:szCs w:val="20"/>
              </w:rPr>
              <w:t>Mayoría simple (3/5)</w:t>
            </w:r>
          </w:p>
        </w:tc>
      </w:tr>
    </w:tbl>
    <w:p w:rsidR="00084BB3" w:rsidRPr="00C15C04" w:rsidRDefault="00084BB3">
      <w:pPr>
        <w:spacing w:before="80" w:after="80"/>
        <w:rPr>
          <w:rFonts w:ascii="Bahnschrift SemiBold" w:hAnsi="Bahnschrift SemiBold"/>
        </w:rPr>
      </w:pP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9. </w:t>
      </w:r>
      <w:r w:rsidRPr="00C15C04">
        <w:rPr>
          <w:rFonts w:ascii="Bahnschrift SemiBold" w:hAnsi="Bahnschrift SemiBold"/>
          <w:b/>
          <w:bCs/>
          <w:color w:val="1A1A1A"/>
        </w:rPr>
        <w:t>REUNIONES DE FUNDADORES.</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Los Fundadores se reunirán al menos una (1) vez por mes para revisar avances, tomar decisiones y resolver conflictos. Las reuniones podrán ser presenciales o virtuales. Se levantará acta de cada reunión, que será enviada por correo electrónico a todos los </w:t>
      </w:r>
      <w:r w:rsidRPr="00C15C04">
        <w:rPr>
          <w:rFonts w:ascii="Bahnschrift SemiBold" w:hAnsi="Bahnschrift SemiBold"/>
          <w:color w:val="1A1A1A"/>
        </w:rPr>
        <w:t>Fundadores dentro de los tres (3) días siguientes.</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VI. RESTRICCIONES Y CONFIDENCIALIDAD</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10. </w:t>
      </w:r>
      <w:r w:rsidRPr="00C15C04">
        <w:rPr>
          <w:rFonts w:ascii="Bahnschrift SemiBold" w:hAnsi="Bahnschrift SemiBold"/>
          <w:b/>
          <w:bCs/>
          <w:color w:val="1A1A1A"/>
        </w:rPr>
        <w:t>NO COMPETENCIA.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lastRenderedPageBreak/>
        <w:t xml:space="preserve">Durante la vigencia de este Acuerdo y por un período de doce (12) meses luego de la salida de cualquier Fundador, dicho Fundador no podrá: </w:t>
      </w:r>
      <w:r w:rsidRPr="00C15C04">
        <w:rPr>
          <w:rFonts w:ascii="Bahnschrift SemiBold" w:hAnsi="Bahnschrift SemiBold"/>
          <w:color w:val="1A1A1A"/>
        </w:rPr>
        <w:t>(i) participar directa o indirectamente en una empresa que compita con el objeto principal de PYMIA S.A.S.; (ii) solicitar o contratar empleados o consultores de la Sociedad; (iii) contactar a clientes de la Sociedad para ofrecerles servicios competidores.</w:t>
      </w:r>
      <w:r w:rsidRPr="00C15C04">
        <w:rPr>
          <w:rFonts w:ascii="Bahnschrift SemiBold" w:hAnsi="Bahnschrift SemiBold"/>
          <w:color w:val="1A1A1A"/>
        </w:rPr>
        <w:t xml:space="preserve"> Esta restricción aplica en el territorio colombiano.</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11. </w:t>
      </w:r>
      <w:r w:rsidRPr="00C15C04">
        <w:rPr>
          <w:rFonts w:ascii="Bahnschrift SemiBold" w:hAnsi="Bahnschrift SemiBold"/>
          <w:b/>
          <w:bCs/>
          <w:color w:val="1A1A1A"/>
        </w:rPr>
        <w:t>CONFIDENCIALIDAD.</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Toda información técnica, comercial, financiera, de clientes y estratégica de la Sociedad tiene carácter confidencial. Los Fundadores se obligan a no divulgar dicha inform</w:t>
      </w:r>
      <w:r w:rsidRPr="00C15C04">
        <w:rPr>
          <w:rFonts w:ascii="Bahnschrift SemiBold" w:hAnsi="Bahnschrift SemiBold"/>
          <w:color w:val="1A1A1A"/>
        </w:rPr>
        <w:t>ación a terceros sin autorización escrita de la Asamblea, durante la vigencia del Acuerdo y por cinco (5) años posteriores a su terminación. Esta obligación sobrevive a la salida del Fundador de la Sociedad.</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VII. CLÁUSULA DE SALIDA DE FUNDADORES (EXIT CLAU</w:t>
      </w:r>
      <w:r w:rsidRPr="00C15C04">
        <w:rPr>
          <w:rFonts w:ascii="Bahnschrift SemiBold" w:hAnsi="Bahnschrift SemiBold"/>
        </w:rPr>
        <w:t>SE)</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12. </w:t>
      </w:r>
      <w:r w:rsidRPr="00C15C04">
        <w:rPr>
          <w:rFonts w:ascii="Bahnschrift SemiBold" w:hAnsi="Bahnschrift SemiBold"/>
          <w:b/>
          <w:bCs/>
          <w:color w:val="1A1A1A"/>
        </w:rPr>
        <w:t>MODALIDADES DE SALIDA.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La salida de un Fundador puede ocurrir en alguna de las siguientes modalidades:</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Salida Voluntaria: el Fundador decide retirarse por voluntad propia.</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Salida por Causa: el Fundador es removido por conducta grave (definida en la Cláusula 13).</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Salida por Incapacidad Permanente o Fallecimiento.</w:t>
      </w:r>
    </w:p>
    <w:p w:rsidR="00084BB3" w:rsidRPr="00C15C04" w:rsidRDefault="00C95A7C">
      <w:pPr>
        <w:pStyle w:val="Prrafodelista"/>
        <w:numPr>
          <w:ilvl w:val="0"/>
          <w:numId w:val="2"/>
        </w:numPr>
        <w:spacing w:before="60" w:after="60"/>
        <w:rPr>
          <w:rFonts w:ascii="Bahnschrift SemiBold" w:hAnsi="Bahnschrift SemiBold"/>
        </w:rPr>
      </w:pPr>
      <w:r w:rsidRPr="00C15C04">
        <w:rPr>
          <w:rFonts w:ascii="Bahnschrift SemiBold" w:hAnsi="Bahnschrift SemiBold"/>
          <w:color w:val="1A1A1A"/>
        </w:rPr>
        <w:t>Salida Forzosa: activada por los demás Fundadores por incumplimiento reiterado.</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13. </w:t>
      </w:r>
      <w:r w:rsidRPr="00C15C04">
        <w:rPr>
          <w:rFonts w:ascii="Bahnschrift SemiBold" w:hAnsi="Bahnschrift SemiBold"/>
          <w:b/>
          <w:bCs/>
          <w:color w:val="1A1A1A"/>
        </w:rPr>
        <w:t>CAUSAS DE REMOCIÓN FO</w:t>
      </w:r>
      <w:r w:rsidRPr="00C15C04">
        <w:rPr>
          <w:rFonts w:ascii="Bahnschrift SemiBold" w:hAnsi="Bahnschrift SemiBold"/>
          <w:b/>
          <w:bCs/>
          <w:color w:val="1A1A1A"/>
        </w:rPr>
        <w:t>RZOSA.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Se consideran causas de remoción forzosa, sujetas a decisión de </w:t>
      </w:r>
      <w:proofErr w:type="spellStart"/>
      <w:r w:rsidRPr="00C15C04">
        <w:rPr>
          <w:rFonts w:ascii="Bahnschrift SemiBold" w:hAnsi="Bahnschrift SemiBold"/>
          <w:color w:val="1A1A1A"/>
        </w:rPr>
        <w:t>supermayoría</w:t>
      </w:r>
      <w:proofErr w:type="spellEnd"/>
      <w:r w:rsidRPr="00C15C04">
        <w:rPr>
          <w:rFonts w:ascii="Bahnschrift SemiBold" w:hAnsi="Bahnschrift SemiBold"/>
          <w:color w:val="1A1A1A"/>
        </w:rPr>
        <w:t xml:space="preserve"> (4/5) de los demás Fundadores:</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Incumplimiento material y reiterado de sus obligaciones bajo este Acuerdo, luego de dos (2) notificaciones escritas con 15 días de plazo para</w:t>
      </w:r>
      <w:r w:rsidRPr="00C15C04">
        <w:rPr>
          <w:rFonts w:ascii="Bahnschrift SemiBold" w:hAnsi="Bahnschrift SemiBold"/>
          <w:color w:val="1A1A1A"/>
        </w:rPr>
        <w:t xml:space="preserve"> subsanar.</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Conducta deshonesta, fraude, malversación de fondos o apropiación indebida de activos o propiedad intelectual de la Sociedad.</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Violación del deber de confidencialidad o de la cláusula de no competencia.</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Condena penal ejecutoriada por delito dolos</w:t>
      </w:r>
      <w:r w:rsidRPr="00C15C04">
        <w:rPr>
          <w:rFonts w:ascii="Bahnschrift SemiBold" w:hAnsi="Bahnschrift SemiBold"/>
          <w:color w:val="1A1A1A"/>
        </w:rPr>
        <w:t>o relacionado con el ejercicio de sus funciones.</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Conflicto de interés grave no declarado que perjudique materialmente a la Sociedad.</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14. </w:t>
      </w:r>
      <w:r w:rsidRPr="00C15C04">
        <w:rPr>
          <w:rFonts w:ascii="Bahnschrift SemiBold" w:hAnsi="Bahnschrift SemiBold"/>
          <w:b/>
          <w:bCs/>
          <w:color w:val="1A1A1A"/>
        </w:rPr>
        <w:t>PROCEDIMIENTO DE SALIDA VOLUNTARIA.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El Fundador que desee retirarse deberá: (i) notificar por escrito a los demás Fundadores con mínimo sesenta (60) días calendario de anticipación; (ii) completar la transferencia de </w:t>
      </w:r>
      <w:r w:rsidRPr="00C15C04">
        <w:rPr>
          <w:rFonts w:ascii="Bahnschrift SemiBold" w:hAnsi="Bahnschrift SemiBold"/>
          <w:color w:val="1A1A1A"/>
        </w:rPr>
        <w:lastRenderedPageBreak/>
        <w:t>conocimiento y documentación de sus responsabilidades; (iii) acordar con la</w:t>
      </w:r>
      <w:r w:rsidRPr="00C15C04">
        <w:rPr>
          <w:rFonts w:ascii="Bahnschrift SemiBold" w:hAnsi="Bahnschrift SemiBold"/>
          <w:color w:val="1A1A1A"/>
        </w:rPr>
        <w:t xml:space="preserve"> Sociedad el precio de recompra de sus acciones conforme a la Cláusula 15.</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15. </w:t>
      </w:r>
      <w:r w:rsidRPr="00C15C04">
        <w:rPr>
          <w:rFonts w:ascii="Bahnschrift SemiBold" w:hAnsi="Bahnschrift SemiBold"/>
          <w:b/>
          <w:bCs/>
          <w:color w:val="1A1A1A"/>
        </w:rPr>
        <w:t>VALORACIÓN Y RECOMPRA DE ACCIONES EN CASO DE SALIDA.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Al momento de la salida, las acciones liberadas ('</w:t>
      </w:r>
      <w:proofErr w:type="spellStart"/>
      <w:r w:rsidRPr="00C15C04">
        <w:rPr>
          <w:rFonts w:ascii="Bahnschrift SemiBold" w:hAnsi="Bahnschrift SemiBold"/>
          <w:color w:val="1A1A1A"/>
        </w:rPr>
        <w:t>vested</w:t>
      </w:r>
      <w:proofErr w:type="spellEnd"/>
      <w:r w:rsidRPr="00C15C04">
        <w:rPr>
          <w:rFonts w:ascii="Bahnschrift SemiBold" w:hAnsi="Bahnschrift SemiBold"/>
          <w:color w:val="1A1A1A"/>
        </w:rPr>
        <w:t>') del Fundador saliente serán valoradas y recompradas así:</w:t>
      </w:r>
    </w:p>
    <w:p w:rsidR="00084BB3" w:rsidRPr="00C15C04" w:rsidRDefault="00084BB3">
      <w:pPr>
        <w:spacing w:before="80" w:after="80"/>
        <w:rPr>
          <w:rFonts w:ascii="Bahnschrift SemiBold" w:hAnsi="Bahnschrift SemiBol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BB3" w:rsidRPr="00C15C04">
        <w:tblPrEx>
          <w:tblCellMar>
            <w:top w:w="0" w:type="dxa"/>
            <w:bottom w:w="0" w:type="dxa"/>
          </w:tblCellMar>
        </w:tblPrEx>
        <w:tc>
          <w:tcPr>
            <w:tcW w:w="9360" w:type="dxa"/>
            <w:tcBorders>
              <w:top w:val="single" w:sz="1" w:space="0" w:color="C0C0C0"/>
              <w:left w:val="single" w:sz="1" w:space="0" w:color="C0C0C0"/>
              <w:bottom w:val="single" w:sz="1" w:space="0" w:color="C0C0C0"/>
              <w:right w:val="single" w:sz="1" w:space="0" w:color="C0C0C0"/>
            </w:tcBorders>
            <w:shd w:val="clear" w:color="auto" w:fill="D6E4F0"/>
            <w:tcMar>
              <w:top w:w="160" w:type="dxa"/>
              <w:left w:w="240" w:type="dxa"/>
              <w:bottom w:w="160" w:type="dxa"/>
              <w:right w:w="240" w:type="dxa"/>
            </w:tcMar>
          </w:tcPr>
          <w:p w:rsidR="00084BB3" w:rsidRPr="00C15C04" w:rsidRDefault="00C95A7C">
            <w:pPr>
              <w:spacing w:after="80"/>
              <w:rPr>
                <w:rFonts w:ascii="Bahnschrift SemiBold" w:hAnsi="Bahnschrift SemiBold"/>
              </w:rPr>
            </w:pPr>
            <w:r w:rsidRPr="00C15C04">
              <w:rPr>
                <w:rFonts w:ascii="Bahnschrift SemiBold" w:hAnsi="Bahnschrift SemiBold"/>
                <w:b/>
                <w:bCs/>
                <w:color w:val="1F4E79"/>
                <w:sz w:val="20"/>
                <w:szCs w:val="20"/>
              </w:rPr>
              <w:t>Fórmula de valoración de acciones al momento de salida</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Salida Voluntaria (antes de mes 24): Valor nominal ($1.000/acción).</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Salida Voluntaria (mes 25 en adelante): Valor en libros según último balance auditado.</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Salida por Causa: Valor nominal ($1.00</w:t>
            </w:r>
            <w:r w:rsidRPr="00C15C04">
              <w:rPr>
                <w:rFonts w:ascii="Bahnschrift SemiBold" w:hAnsi="Bahnschrift SemiBold"/>
                <w:color w:val="1A1A1A"/>
                <w:sz w:val="20"/>
                <w:szCs w:val="20"/>
              </w:rPr>
              <w:t>0/acción), sin importar el tiempo.</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Fallecimiento o Incapacidad: Valor en libros según último balance, pagadero a herederos.</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La Sociedad tendrá derecho preferente de recompra por 30 días. Si no ejerce, los demás</w:t>
            </w:r>
          </w:p>
          <w:p w:rsidR="00084BB3" w:rsidRPr="00C15C04" w:rsidRDefault="00C95A7C">
            <w:pPr>
              <w:spacing w:before="40" w:after="40"/>
              <w:rPr>
                <w:rFonts w:ascii="Bahnschrift SemiBold" w:hAnsi="Bahnschrift SemiBold"/>
              </w:rPr>
            </w:pPr>
            <w:r w:rsidRPr="00C15C04">
              <w:rPr>
                <w:rFonts w:ascii="Bahnschrift SemiBold" w:hAnsi="Bahnschrift SemiBold"/>
                <w:color w:val="1A1A1A"/>
                <w:sz w:val="20"/>
                <w:szCs w:val="20"/>
              </w:rPr>
              <w:t xml:space="preserve">  Fundadores podrán comprar en proporción</w:t>
            </w:r>
            <w:r w:rsidRPr="00C15C04">
              <w:rPr>
                <w:rFonts w:ascii="Bahnschrift SemiBold" w:hAnsi="Bahnschrift SemiBold"/>
                <w:color w:val="1A1A1A"/>
                <w:sz w:val="20"/>
                <w:szCs w:val="20"/>
              </w:rPr>
              <w:t xml:space="preserve"> a su participación.</w:t>
            </w:r>
          </w:p>
        </w:tc>
      </w:tr>
    </w:tbl>
    <w:p w:rsidR="00084BB3" w:rsidRPr="00C15C04" w:rsidRDefault="00084BB3">
      <w:pPr>
        <w:spacing w:before="80" w:after="80"/>
        <w:rPr>
          <w:rFonts w:ascii="Bahnschrift SemiBold" w:hAnsi="Bahnschrift SemiBold"/>
        </w:rPr>
      </w:pP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16. </w:t>
      </w:r>
      <w:r w:rsidRPr="00C15C04">
        <w:rPr>
          <w:rFonts w:ascii="Bahnschrift SemiBold" w:hAnsi="Bahnschrift SemiBold"/>
          <w:b/>
          <w:bCs/>
          <w:color w:val="1A1A1A"/>
        </w:rPr>
        <w:t>DRAG-ALONG (ARRASTRE).</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Si Fundadores que representen el 70% o más del capital suscrito deciden vender la Sociedad a un tercero en condiciones razonables de mercado, los Fundadores minoritarios estarán obligados a vender sus acciones en las mismas condiciones ('</w:t>
      </w:r>
      <w:proofErr w:type="spellStart"/>
      <w:r w:rsidRPr="00C15C04">
        <w:rPr>
          <w:rFonts w:ascii="Bahnschrift SemiBold" w:hAnsi="Bahnschrift SemiBold"/>
          <w:color w:val="1A1A1A"/>
        </w:rPr>
        <w:t>drag-along</w:t>
      </w:r>
      <w:proofErr w:type="spellEnd"/>
      <w:r w:rsidRPr="00C15C04">
        <w:rPr>
          <w:rFonts w:ascii="Bahnschrift SemiBold" w:hAnsi="Bahnschrift SemiBold"/>
          <w:color w:val="1A1A1A"/>
        </w:rPr>
        <w:t>'). El p</w:t>
      </w:r>
      <w:r w:rsidRPr="00C15C04">
        <w:rPr>
          <w:rFonts w:ascii="Bahnschrift SemiBold" w:hAnsi="Bahnschrift SemiBold"/>
          <w:color w:val="1A1A1A"/>
        </w:rPr>
        <w:t>recio y condiciones de venta aplicarán por igual a todos los accionistas.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17. </w:t>
      </w:r>
      <w:r w:rsidRPr="00C15C04">
        <w:rPr>
          <w:rFonts w:ascii="Bahnschrift SemiBold" w:hAnsi="Bahnschrift SemiBold"/>
          <w:b/>
          <w:bCs/>
          <w:color w:val="1A1A1A"/>
        </w:rPr>
        <w:t>TAG-ALONG (ACOMPAÑAMIENTO).</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 xml:space="preserve">Si un Fundador recibe una oferta de un tercero para adquirir sus acciones y decide aceptarla, los demás Fundadores tendrán derecho a incluir </w:t>
      </w:r>
      <w:r w:rsidRPr="00C15C04">
        <w:rPr>
          <w:rFonts w:ascii="Bahnschrift SemiBold" w:hAnsi="Bahnschrift SemiBold"/>
          <w:color w:val="1A1A1A"/>
        </w:rPr>
        <w:t>sus propias acciones en la transacción en las mismas condiciones ('</w:t>
      </w:r>
      <w:proofErr w:type="spellStart"/>
      <w:r w:rsidRPr="00C15C04">
        <w:rPr>
          <w:rFonts w:ascii="Bahnschrift SemiBold" w:hAnsi="Bahnschrift SemiBold"/>
          <w:color w:val="1A1A1A"/>
        </w:rPr>
        <w:t>tag-along</w:t>
      </w:r>
      <w:proofErr w:type="spellEnd"/>
      <w:r w:rsidRPr="00C15C04">
        <w:rPr>
          <w:rFonts w:ascii="Bahnschrift SemiBold" w:hAnsi="Bahnschrift SemiBold"/>
          <w:color w:val="1A1A1A"/>
        </w:rPr>
        <w:t>'), en proporción a su participación.</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VIII. RESOLUCIÓN DE CONFLICTOS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18. </w:t>
      </w:r>
      <w:r w:rsidRPr="00C15C04">
        <w:rPr>
          <w:rFonts w:ascii="Bahnschrift SemiBold" w:hAnsi="Bahnschrift SemiBold"/>
          <w:b/>
          <w:bCs/>
          <w:color w:val="1A1A1A"/>
        </w:rPr>
        <w:t>ESCALERA DE RESOLUCIÓN.</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Los conflictos entre Fundadores se resolverán en el siguiente orden:</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Negoc</w:t>
      </w:r>
      <w:r w:rsidRPr="00C15C04">
        <w:rPr>
          <w:rFonts w:ascii="Bahnschrift SemiBold" w:hAnsi="Bahnschrift SemiBold"/>
          <w:color w:val="1A1A1A"/>
        </w:rPr>
        <w:t>iación directa entre las partes: plazo de 15 días calendario.</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Mediación ante el Centro de Conciliación de la Cámara de Comercio de Bogotá: plazo de 30 días.</w:t>
      </w:r>
    </w:p>
    <w:p w:rsidR="00084BB3" w:rsidRPr="00C15C04" w:rsidRDefault="00C95A7C">
      <w:pPr>
        <w:pStyle w:val="Prrafodelista"/>
        <w:numPr>
          <w:ilvl w:val="0"/>
          <w:numId w:val="3"/>
        </w:numPr>
        <w:spacing w:before="60" w:after="60"/>
        <w:rPr>
          <w:rFonts w:ascii="Bahnschrift SemiBold" w:hAnsi="Bahnschrift SemiBold"/>
        </w:rPr>
      </w:pPr>
      <w:r w:rsidRPr="00C15C04">
        <w:rPr>
          <w:rFonts w:ascii="Bahnschrift SemiBold" w:hAnsi="Bahnschrift SemiBold"/>
          <w:color w:val="1A1A1A"/>
        </w:rPr>
        <w:t xml:space="preserve">Arbitraje institucional ante el Centro de Arbitraje de la Cámara de Comercio de Bogotá, conforme a </w:t>
      </w:r>
      <w:r w:rsidRPr="00C15C04">
        <w:rPr>
          <w:rFonts w:ascii="Bahnschrift SemiBold" w:hAnsi="Bahnschrift SemiBold"/>
          <w:color w:val="1A1A1A"/>
        </w:rPr>
        <w:t>su reglamento, con árbitro único. El laudo será definitivo y vinculante.</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19. </w:t>
      </w:r>
      <w:r w:rsidRPr="00C15C04">
        <w:rPr>
          <w:rFonts w:ascii="Bahnschrift SemiBold" w:hAnsi="Bahnschrift SemiBold"/>
          <w:b/>
          <w:bCs/>
          <w:color w:val="1A1A1A"/>
        </w:rPr>
        <w:t>DEADLOCK (EMPATE DECISORIO).</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lastRenderedPageBreak/>
        <w:t>Si los Fundadores se encuentran en situación de empate persistente (más de 60 días sin resolución) en una decisión estratégica que paralice l</w:t>
      </w:r>
      <w:r w:rsidRPr="00C15C04">
        <w:rPr>
          <w:rFonts w:ascii="Bahnschrift SemiBold" w:hAnsi="Bahnschrift SemiBold"/>
          <w:color w:val="1A1A1A"/>
        </w:rPr>
        <w:t>a operación de la Sociedad, cualquier Fundador podrá activar el mecanismo '</w:t>
      </w:r>
      <w:proofErr w:type="spellStart"/>
      <w:r w:rsidRPr="00C15C04">
        <w:rPr>
          <w:rFonts w:ascii="Bahnschrift SemiBold" w:hAnsi="Bahnschrift SemiBold"/>
          <w:color w:val="1A1A1A"/>
        </w:rPr>
        <w:t>shoot-out</w:t>
      </w:r>
      <w:proofErr w:type="spellEnd"/>
      <w:r w:rsidRPr="00C15C04">
        <w:rPr>
          <w:rFonts w:ascii="Bahnschrift SemiBold" w:hAnsi="Bahnschrift SemiBold"/>
          <w:color w:val="1A1A1A"/>
        </w:rPr>
        <w:t>': cada parte fija en sobre cerrado el precio al que compraría o vendería el 100% de las acciones de la otra parte. La parte que fijó el precio más alto tendrá la opción de</w:t>
      </w:r>
      <w:r w:rsidRPr="00C15C04">
        <w:rPr>
          <w:rFonts w:ascii="Bahnschrift SemiBold" w:hAnsi="Bahnschrift SemiBold"/>
          <w:color w:val="1A1A1A"/>
        </w:rPr>
        <w:t xml:space="preserve"> comprar o vender a ese precio.</w:t>
      </w: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IX. DISPOSICIONES FINALES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20. </w:t>
      </w:r>
      <w:r w:rsidRPr="00C15C04">
        <w:rPr>
          <w:rFonts w:ascii="Bahnschrift SemiBold" w:hAnsi="Bahnschrift SemiBold"/>
          <w:b/>
          <w:bCs/>
          <w:color w:val="1A1A1A"/>
        </w:rPr>
        <w:t>VIGENCIA.</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Este Acuerdo entrará en vigor desde su firma y se mantendrá vigente mientras cualquiera de los Fundadores sea accionista de la Sociedad, o hasta que sea reemplazado por un nue</w:t>
      </w:r>
      <w:r w:rsidRPr="00C15C04">
        <w:rPr>
          <w:rFonts w:ascii="Bahnschrift SemiBold" w:hAnsi="Bahnschrift SemiBold"/>
          <w:color w:val="1A1A1A"/>
        </w:rPr>
        <w:t>vo acuerdo firmado por todos los accionistas.</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21. </w:t>
      </w:r>
      <w:r w:rsidRPr="00C15C04">
        <w:rPr>
          <w:rFonts w:ascii="Bahnschrift SemiBold" w:hAnsi="Bahnschrift SemiBold"/>
          <w:b/>
          <w:bCs/>
          <w:color w:val="1A1A1A"/>
        </w:rPr>
        <w:t>MODIFICACIONES.</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Cualquier modificación a este Acuerdo deberá constar por escrito y ser suscrita por todos los Fundadores activos. Las modificaciones parciales no afectan la validez del resto del Ac</w:t>
      </w:r>
      <w:r w:rsidRPr="00C15C04">
        <w:rPr>
          <w:rFonts w:ascii="Bahnschrift SemiBold" w:hAnsi="Bahnschrift SemiBold"/>
          <w:color w:val="1A1A1A"/>
        </w:rPr>
        <w:t>uerdo.</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22. </w:t>
      </w:r>
      <w:r w:rsidRPr="00C15C04">
        <w:rPr>
          <w:rFonts w:ascii="Bahnschrift SemiBold" w:hAnsi="Bahnschrift SemiBold"/>
          <w:b/>
          <w:bCs/>
          <w:color w:val="1A1A1A"/>
        </w:rPr>
        <w:t>LEY APLICABLE.</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Este Acuerdo se rige por las leyes de la República de Colombia. Para los efectos previstos en el artículo 24 de la Ley 1258 de 2008, los Fundadores podrán inscribir este Acuerdo en el Registro Mercantil para que sea oponi</w:t>
      </w:r>
      <w:r w:rsidRPr="00C15C04">
        <w:rPr>
          <w:rFonts w:ascii="Bahnschrift SemiBold" w:hAnsi="Bahnschrift SemiBold"/>
          <w:color w:val="1A1A1A"/>
        </w:rPr>
        <w:t>ble frente a la Sociedad.</w:t>
      </w:r>
    </w:p>
    <w:p w:rsidR="00084BB3" w:rsidRPr="00C15C04" w:rsidRDefault="00C95A7C">
      <w:pPr>
        <w:spacing w:before="240" w:after="80"/>
        <w:rPr>
          <w:rFonts w:ascii="Bahnschrift SemiBold" w:hAnsi="Bahnschrift SemiBold"/>
        </w:rPr>
      </w:pPr>
      <w:r w:rsidRPr="00C15C04">
        <w:rPr>
          <w:rFonts w:ascii="Bahnschrift SemiBold" w:hAnsi="Bahnschrift SemiBold"/>
          <w:b/>
          <w:bCs/>
          <w:color w:val="1F4E79"/>
        </w:rPr>
        <w:t xml:space="preserve">CLÁUSULA 23. </w:t>
      </w:r>
      <w:r w:rsidRPr="00C15C04">
        <w:rPr>
          <w:rFonts w:ascii="Bahnschrift SemiBold" w:hAnsi="Bahnschrift SemiBold"/>
          <w:b/>
          <w:bCs/>
          <w:color w:val="1A1A1A"/>
        </w:rPr>
        <w:t>INTEGRIDAD DEL ACUERDO.</w:t>
      </w:r>
    </w:p>
    <w:p w:rsidR="00084BB3" w:rsidRPr="00C15C04" w:rsidRDefault="00C95A7C">
      <w:pPr>
        <w:spacing w:before="80" w:after="80" w:line="320" w:lineRule="auto"/>
        <w:ind w:left="360"/>
        <w:jc w:val="both"/>
        <w:rPr>
          <w:rFonts w:ascii="Bahnschrift SemiBold" w:hAnsi="Bahnschrift SemiBold"/>
        </w:rPr>
      </w:pPr>
      <w:r w:rsidRPr="00C15C04">
        <w:rPr>
          <w:rFonts w:ascii="Bahnschrift SemiBold" w:hAnsi="Bahnschrift SemiBold"/>
          <w:color w:val="1A1A1A"/>
        </w:rPr>
        <w:t>Este Acuerdo, junto con los Estatutos Sociales de PYMIA S.A.S., constituye el acuerdo completo entre los Fundadores respecto a los temas aquí regulados y reemplaza cualquier entendimiento previ</w:t>
      </w:r>
      <w:r w:rsidRPr="00C15C04">
        <w:rPr>
          <w:rFonts w:ascii="Bahnschrift SemiBold" w:hAnsi="Bahnschrift SemiBold"/>
          <w:color w:val="1A1A1A"/>
        </w:rPr>
        <w:t>o oral o escrito sobre los mismos.</w:t>
      </w:r>
    </w:p>
    <w:p w:rsidR="00084BB3" w:rsidRPr="00C15C04" w:rsidRDefault="00084BB3">
      <w:pPr>
        <w:spacing w:before="80" w:after="80"/>
        <w:rPr>
          <w:rFonts w:ascii="Bahnschrift SemiBold" w:hAnsi="Bahnschrift SemiBold"/>
        </w:rPr>
      </w:pPr>
    </w:p>
    <w:p w:rsidR="00084BB3" w:rsidRPr="00C15C04" w:rsidRDefault="00C95A7C">
      <w:pPr>
        <w:pStyle w:val="Ttulo1"/>
        <w:pBdr>
          <w:bottom w:val="single" w:sz="8" w:space="6" w:color="1F4E79"/>
        </w:pBdr>
        <w:rPr>
          <w:rFonts w:ascii="Bahnschrift SemiBold" w:hAnsi="Bahnschrift SemiBold"/>
        </w:rPr>
      </w:pPr>
      <w:r w:rsidRPr="00C15C04">
        <w:rPr>
          <w:rFonts w:ascii="Bahnschrift SemiBold" w:hAnsi="Bahnschrift SemiBold"/>
        </w:rPr>
        <w:t>X. FIRMAS</w:t>
      </w:r>
    </w:p>
    <w:p w:rsidR="00084BB3" w:rsidRPr="00C15C04" w:rsidRDefault="00C95A7C">
      <w:pPr>
        <w:spacing w:before="80" w:after="80" w:line="320" w:lineRule="auto"/>
        <w:jc w:val="both"/>
        <w:rPr>
          <w:rFonts w:ascii="Bahnschrift SemiBold" w:hAnsi="Bahnschrift SemiBold"/>
        </w:rPr>
      </w:pPr>
      <w:r w:rsidRPr="00C15C04">
        <w:rPr>
          <w:rFonts w:ascii="Bahnschrift SemiBold" w:hAnsi="Bahnschrift SemiBold"/>
          <w:color w:val="1A1A1A"/>
        </w:rPr>
        <w:t>En constancia de lo anterior, los Fundadores suscriben el presente Acuerdo en la ciudad de Bogotá D.C., a los ___ días del mes de ____________ de 2026.</w:t>
      </w:r>
      <w:proofErr w:type="spellStart"/>
      <w:r w:rsidRPr="00C15C04">
        <w:rPr>
          <w:rFonts w:ascii="Bahnschrift SemiBold" w:hAnsi="Bahnschrift SemiBold"/>
          <w:color w:val="1A1A1A"/>
        </w:rPr>
      </w:r>
      <w:proofErr w:type="spellEnd"/>
      <w:r w:rsidRPr="00C15C04">
        <w:rPr>
          <w:rFonts w:ascii="Bahnschrift SemiBold" w:hAnsi="Bahnschrift SemiBold"/>
          <w:color w:val="1A1A1A"/>
        </w:rPr>
      </w:r>
    </w:p>
    <w:p w:rsidR="00084BB3" w:rsidRPr="00C15C04" w:rsidRDefault="00084BB3">
      <w:pPr>
        <w:spacing w:before="80" w:after="80"/>
        <w:rPr>
          <w:rFonts w:ascii="Bahnschrift SemiBold" w:hAnsi="Bahnschrift SemiBold"/>
        </w:rPr>
      </w:pPr>
    </w:p>
    <w:p w:rsidR="00084BB3" w:rsidRPr="00C15C04" w:rsidRDefault="00C95A7C">
      <w:pPr>
        <w:pBdr>
          <w:top w:val="single" w:sz="6" w:space="0" w:color="1A1A1A"/>
        </w:pBdr>
        <w:spacing w:before="560" w:after="60"/>
        <w:rPr>
          <w:rFonts w:ascii="Bahnschrift SemiBold" w:hAnsi="Bahnschrift SemiBold"/>
        </w:rPr>
      </w:pPr>
      <w:r w:rsidRPr="00C15C04">
        <w:rPr>
          <w:rFonts w:ascii="Bahnschrift SemiBold" w:hAnsi="Bahnschrift SemiBold"/>
          <w:b/>
          <w:bCs/>
          <w:color w:val="1A1A1A"/>
        </w:rPr>
        <w:t>Juan José Trujillo Trujillo</w:t>
      </w:r>
    </w:p>
    <w:p w:rsidR="00084BB3" w:rsidRPr="00C15C04" w:rsidRDefault="00C95A7C">
      <w:pPr>
        <w:spacing w:after="200"/>
        <w:rPr>
          <w:rFonts w:ascii="Bahnschrift SemiBold" w:hAnsi="Bahnschrift SemiBold"/>
        </w:rPr>
      </w:pPr>
      <w:r w:rsidRPr="00C15C04">
        <w:rPr>
          <w:rFonts w:ascii="Bahnschrift SemiBold" w:hAnsi="Bahnschrift SemiBold"/>
          <w:color w:val="595959"/>
          <w:sz w:val="20"/>
          <w:szCs w:val="20"/>
        </w:rPr>
        <w:t>C.C. N.° _________________ | Rol: CEO — Estrategia General, Prospección &amp; Financiero</w:t>
      </w:r>
    </w:p>
    <w:p w:rsidR="00084BB3" w:rsidRPr="00C15C04" w:rsidRDefault="00C95A7C">
      <w:pPr>
        <w:pBdr>
          <w:top w:val="single" w:sz="6" w:space="0" w:color="1A1A1A"/>
        </w:pBdr>
        <w:spacing w:before="560" w:after="60"/>
        <w:rPr>
          <w:rFonts w:ascii="Bahnschrift SemiBold" w:hAnsi="Bahnschrift SemiBold"/>
        </w:rPr>
      </w:pPr>
      <w:r w:rsidRPr="00C15C04">
        <w:rPr>
          <w:rFonts w:ascii="Bahnschrift SemiBold" w:hAnsi="Bahnschrift SemiBold"/>
          <w:b/>
          <w:bCs/>
          <w:color w:val="1A1A1A"/>
        </w:rPr>
        <w:t>Mario Andrés Huertas Arango</w:t>
      </w:r>
    </w:p>
    <w:p w:rsidR="00084BB3" w:rsidRPr="00C15C04" w:rsidRDefault="00C95A7C">
      <w:pPr>
        <w:spacing w:after="200"/>
        <w:rPr>
          <w:rFonts w:ascii="Bahnschrift SemiBold" w:hAnsi="Bahnschrift SemiBold"/>
        </w:rPr>
      </w:pPr>
      <w:r w:rsidRPr="00C15C04">
        <w:rPr>
          <w:rFonts w:ascii="Bahnschrift SemiBold" w:hAnsi="Bahnschrift SemiBold"/>
          <w:color w:val="595959"/>
          <w:sz w:val="20"/>
          <w:szCs w:val="20"/>
        </w:rPr>
        <w:t>C.C. N.° _________________ | Rol: Director Financiero &amp; Tecnología</w:t>
      </w:r>
    </w:p>
    <w:p w:rsidR="00084BB3" w:rsidRPr="00C15C04" w:rsidRDefault="00C95A7C">
      <w:pPr>
        <w:pBdr>
          <w:top w:val="single" w:sz="6" w:space="0" w:color="1A1A1A"/>
        </w:pBdr>
        <w:spacing w:before="560" w:after="60"/>
        <w:rPr>
          <w:rFonts w:ascii="Bahnschrift SemiBold" w:hAnsi="Bahnschrift SemiBold"/>
        </w:rPr>
      </w:pPr>
      <w:r w:rsidRPr="00C15C04">
        <w:rPr>
          <w:rFonts w:ascii="Bahnschrift SemiBold" w:hAnsi="Bahnschrift SemiBold"/>
          <w:b/>
          <w:bCs/>
          <w:color w:val="1A1A1A"/>
        </w:rPr>
        <w:t>Samuel Santiago Puentes Rubiano</w:t>
      </w:r>
    </w:p>
    <w:p w:rsidR="00084BB3" w:rsidRPr="00C15C04" w:rsidRDefault="00C95A7C">
      <w:pPr>
        <w:spacing w:after="200"/>
        <w:rPr>
          <w:rFonts w:ascii="Bahnschrift SemiBold" w:hAnsi="Bahnschrift SemiBold"/>
        </w:rPr>
      </w:pPr>
      <w:r w:rsidRPr="00C15C04">
        <w:rPr>
          <w:rFonts w:ascii="Bahnschrift SemiBold" w:hAnsi="Bahnschrift SemiBold"/>
          <w:color w:val="595959"/>
          <w:sz w:val="20"/>
          <w:szCs w:val="20"/>
        </w:rPr>
        <w:t>C.C. N.° _________________ | Rol: Director Comercial &amp; Innovación</w:t>
      </w:r>
    </w:p>
    <w:p w:rsidR="00084BB3" w:rsidRPr="00C15C04" w:rsidRDefault="00C95A7C">
      <w:pPr>
        <w:pBdr>
          <w:top w:val="single" w:sz="6" w:space="0" w:color="1A1A1A"/>
        </w:pBdr>
        <w:spacing w:before="560" w:after="60"/>
        <w:rPr>
          <w:rFonts w:ascii="Bahnschrift SemiBold" w:hAnsi="Bahnschrift SemiBold"/>
        </w:rPr>
      </w:pPr>
      <w:r w:rsidRPr="00C15C04">
        <w:rPr>
          <w:rFonts w:ascii="Bahnschrift SemiBold" w:hAnsi="Bahnschrift SemiBold"/>
          <w:b/>
          <w:bCs/>
          <w:color w:val="1A1A1A"/>
        </w:rPr>
        <w:t>David Gutierrez Gavilanes</w:t>
      </w:r>
    </w:p>
    <w:p w:rsidR="00084BB3" w:rsidRPr="00C15C04" w:rsidRDefault="00C95A7C">
      <w:pPr>
        <w:spacing w:after="200"/>
        <w:rPr>
          <w:rFonts w:ascii="Bahnschrift SemiBold" w:hAnsi="Bahnschrift SemiBold"/>
        </w:rPr>
      </w:pPr>
      <w:r w:rsidRPr="00C15C04">
        <w:rPr>
          <w:rFonts w:ascii="Bahnschrift SemiBold" w:hAnsi="Bahnschrift SemiBold"/>
          <w:color w:val="595959"/>
          <w:sz w:val="20"/>
          <w:szCs w:val="20"/>
        </w:rPr>
        <w:t>C.C. N.° 1001186476 | Rep. Legal / Director de Operaciones &amp; Éxito del Cliente</w:t>
      </w:r>
    </w:p>
    <w:p w:rsidR="00084BB3" w:rsidRPr="00C15C04" w:rsidRDefault="00C95A7C">
      <w:pPr>
        <w:pBdr>
          <w:top w:val="single" w:sz="6" w:space="0" w:color="1A1A1A"/>
        </w:pBdr>
        <w:spacing w:before="560" w:after="60"/>
        <w:rPr>
          <w:rFonts w:ascii="Bahnschrift SemiBold" w:hAnsi="Bahnschrift SemiBold"/>
        </w:rPr>
      </w:pPr>
      <w:r w:rsidRPr="00C15C04">
        <w:rPr>
          <w:rFonts w:ascii="Bahnschrift SemiBold" w:hAnsi="Bahnschrift SemiBold"/>
          <w:b/>
          <w:bCs/>
          <w:color w:val="1A1A1A"/>
        </w:rPr>
        <w:t>Oscar David Roa Rativa</w:t>
      </w:r>
    </w:p>
    <w:p w:rsidR="00084BB3" w:rsidRPr="00C15C04" w:rsidRDefault="00C95A7C">
      <w:pPr>
        <w:spacing w:after="200"/>
        <w:rPr>
          <w:rFonts w:ascii="Bahnschrift SemiBold" w:hAnsi="Bahnschrift SemiBold"/>
        </w:rPr>
      </w:pPr>
      <w:r w:rsidRPr="00C15C04">
        <w:rPr>
          <w:rFonts w:ascii="Bahnschrift SemiBold" w:hAnsi="Bahnschrift SemiBold"/>
          <w:color w:val="595959"/>
          <w:sz w:val="20"/>
          <w:szCs w:val="20"/>
        </w:rPr>
        <w:t>C.C. N.° _________________ | Rol: Director Marketing &amp; Contenido AI</w:t>
      </w:r>
    </w:p>
    <w:sectPr w:rsidR="00084BB3" w:rsidRPr="00C15C04">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5A7C" w:rsidRDefault="00C95A7C">
      <w:r>
        <w:separator/>
      </w:r>
    </w:p>
  </w:endnote>
  <w:endnote w:type="continuationSeparator" w:id="0">
    <w:p w:rsidR="00C95A7C" w:rsidRDefault="00C95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BB3" w:rsidRDefault="00C95A7C">
    <w:pPr>
      <w:pBdr>
        <w:top w:val="single" w:sz="4" w:space="6" w:color="1F4E79"/>
      </w:pBdr>
      <w:spacing w:before="80"/>
    </w:pPr>
    <w:r>
      <w:rPr>
        <w:i/>
        <w:iCs/>
        <w:color w:val="595959"/>
        <w:sz w:val="16"/>
        <w:szCs w:val="16"/>
      </w:rPr>
      <w:t>Con</w:t>
    </w:r>
    <w:r>
      <w:rPr>
        <w:i/>
        <w:iCs/>
        <w:color w:val="595959"/>
        <w:sz w:val="16"/>
        <w:szCs w:val="16"/>
      </w:rPr>
      <w:t>fidencial — Solo para uso interno de los fundadores de PYMIA S.A.S.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5A7C" w:rsidRDefault="00C95A7C">
      <w:r>
        <w:separator/>
      </w:r>
    </w:p>
  </w:footnote>
  <w:footnote w:type="continuationSeparator" w:id="0">
    <w:p w:rsidR="00C95A7C" w:rsidRDefault="00C95A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BB3" w:rsidRDefault="00C95A7C">
    <w:pPr>
      <w:pBdr>
        <w:bottom w:val="single" w:sz="6" w:space="8" w:color="1F4E79"/>
      </w:pBdr>
      <w:tabs>
        <w:tab w:val="right" w:pos="9360"/>
      </w:tabs>
      <w:spacing w:after="120"/>
    </w:pPr>
    <w:r>
      <w:rPr>
        <w:b/>
        <w:bCs/>
        <w:color w:val="1F4E79"/>
        <w:sz w:val="20"/>
        <w:szCs w:val="20"/>
      </w:rPr>
      <w:t>PYMIA S.A.S.</w:t>
    </w:r>
    <w:r>
      <w:rPr>
        <w:color w:val="595959"/>
        <w:sz w:val="18"/>
        <w:szCs w:val="18"/>
      </w:rPr>
      <w:tab/>
      <w:t>Acuerdo de Fundadores y Accionistas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97EB9"/>
    <w:multiLevelType w:val="hybridMultilevel"/>
    <w:tmpl w:val="C4E87226"/>
    <w:lvl w:ilvl="0" w:tplc="BAE43D2C">
      <w:start w:val="1"/>
      <w:numFmt w:val="decimal"/>
      <w:lvlText w:val="%1."/>
      <w:lvlJc w:val="left"/>
      <w:pPr>
        <w:ind w:left="720" w:hanging="360"/>
      </w:pPr>
    </w:lvl>
    <w:lvl w:ilvl="1" w:tplc="2862C3A6">
      <w:numFmt w:val="decimal"/>
      <w:lvlText w:val=""/>
      <w:lvlJc w:val="left"/>
    </w:lvl>
    <w:lvl w:ilvl="2" w:tplc="3BF6B5F4">
      <w:numFmt w:val="decimal"/>
      <w:lvlText w:val=""/>
      <w:lvlJc w:val="left"/>
    </w:lvl>
    <w:lvl w:ilvl="3" w:tplc="09E86F60">
      <w:numFmt w:val="decimal"/>
      <w:lvlText w:val=""/>
      <w:lvlJc w:val="left"/>
    </w:lvl>
    <w:lvl w:ilvl="4" w:tplc="1A06CAB6">
      <w:numFmt w:val="decimal"/>
      <w:lvlText w:val=""/>
      <w:lvlJc w:val="left"/>
    </w:lvl>
    <w:lvl w:ilvl="5" w:tplc="205A69EA">
      <w:numFmt w:val="decimal"/>
      <w:lvlText w:val=""/>
      <w:lvlJc w:val="left"/>
    </w:lvl>
    <w:lvl w:ilvl="6" w:tplc="B27CD99A">
      <w:numFmt w:val="decimal"/>
      <w:lvlText w:val=""/>
      <w:lvlJc w:val="left"/>
    </w:lvl>
    <w:lvl w:ilvl="7" w:tplc="A266AA7C">
      <w:numFmt w:val="decimal"/>
      <w:lvlText w:val=""/>
      <w:lvlJc w:val="left"/>
    </w:lvl>
    <w:lvl w:ilvl="8" w:tplc="002607B6">
      <w:numFmt w:val="decimal"/>
      <w:lvlText w:val=""/>
      <w:lvlJc w:val="left"/>
    </w:lvl>
  </w:abstractNum>
  <w:abstractNum w:abstractNumId="1" w15:restartNumberingAfterBreak="0">
    <w:nsid w:val="3C7C13AF"/>
    <w:multiLevelType w:val="hybridMultilevel"/>
    <w:tmpl w:val="C8A4D906"/>
    <w:lvl w:ilvl="0" w:tplc="471C86F8">
      <w:start w:val="1"/>
      <w:numFmt w:val="bullet"/>
      <w:lvlText w:val="•"/>
      <w:lvlJc w:val="left"/>
      <w:pPr>
        <w:ind w:left="720" w:hanging="360"/>
      </w:pPr>
    </w:lvl>
    <w:lvl w:ilvl="1" w:tplc="56C07E58">
      <w:numFmt w:val="decimal"/>
      <w:lvlText w:val=""/>
      <w:lvlJc w:val="left"/>
    </w:lvl>
    <w:lvl w:ilvl="2" w:tplc="6F78AE8E">
      <w:numFmt w:val="decimal"/>
      <w:lvlText w:val=""/>
      <w:lvlJc w:val="left"/>
    </w:lvl>
    <w:lvl w:ilvl="3" w:tplc="1DE89D80">
      <w:numFmt w:val="decimal"/>
      <w:lvlText w:val=""/>
      <w:lvlJc w:val="left"/>
    </w:lvl>
    <w:lvl w:ilvl="4" w:tplc="BBB00014">
      <w:numFmt w:val="decimal"/>
      <w:lvlText w:val=""/>
      <w:lvlJc w:val="left"/>
    </w:lvl>
    <w:lvl w:ilvl="5" w:tplc="7A2A15B8">
      <w:numFmt w:val="decimal"/>
      <w:lvlText w:val=""/>
      <w:lvlJc w:val="left"/>
    </w:lvl>
    <w:lvl w:ilvl="6" w:tplc="73F047B0">
      <w:numFmt w:val="decimal"/>
      <w:lvlText w:val=""/>
      <w:lvlJc w:val="left"/>
    </w:lvl>
    <w:lvl w:ilvl="7" w:tplc="791A75EC">
      <w:numFmt w:val="decimal"/>
      <w:lvlText w:val=""/>
      <w:lvlJc w:val="left"/>
    </w:lvl>
    <w:lvl w:ilvl="8" w:tplc="6C6CF7D0">
      <w:numFmt w:val="decimal"/>
      <w:lvlText w:val=""/>
      <w:lvlJc w:val="left"/>
    </w:lvl>
  </w:abstractNum>
  <w:abstractNum w:abstractNumId="2" w15:restartNumberingAfterBreak="0">
    <w:nsid w:val="6F3F1416"/>
    <w:multiLevelType w:val="hybridMultilevel"/>
    <w:tmpl w:val="92681828"/>
    <w:lvl w:ilvl="0" w:tplc="23443BC4">
      <w:start w:val="1"/>
      <w:numFmt w:val="bullet"/>
      <w:lvlText w:val="●"/>
      <w:lvlJc w:val="left"/>
      <w:pPr>
        <w:ind w:left="720" w:hanging="360"/>
      </w:pPr>
    </w:lvl>
    <w:lvl w:ilvl="1" w:tplc="41F4831E">
      <w:start w:val="1"/>
      <w:numFmt w:val="bullet"/>
      <w:lvlText w:val="○"/>
      <w:lvlJc w:val="left"/>
      <w:pPr>
        <w:ind w:left="1440" w:hanging="360"/>
      </w:pPr>
    </w:lvl>
    <w:lvl w:ilvl="2" w:tplc="7856090C">
      <w:start w:val="1"/>
      <w:numFmt w:val="bullet"/>
      <w:lvlText w:val="■"/>
      <w:lvlJc w:val="left"/>
      <w:pPr>
        <w:ind w:left="2160" w:hanging="360"/>
      </w:pPr>
    </w:lvl>
    <w:lvl w:ilvl="3" w:tplc="89EEEFE8">
      <w:start w:val="1"/>
      <w:numFmt w:val="bullet"/>
      <w:lvlText w:val="●"/>
      <w:lvlJc w:val="left"/>
      <w:pPr>
        <w:ind w:left="2880" w:hanging="360"/>
      </w:pPr>
    </w:lvl>
    <w:lvl w:ilvl="4" w:tplc="27508F84">
      <w:start w:val="1"/>
      <w:numFmt w:val="bullet"/>
      <w:lvlText w:val="○"/>
      <w:lvlJc w:val="left"/>
      <w:pPr>
        <w:ind w:left="3600" w:hanging="360"/>
      </w:pPr>
    </w:lvl>
    <w:lvl w:ilvl="5" w:tplc="566247D6">
      <w:start w:val="1"/>
      <w:numFmt w:val="bullet"/>
      <w:lvlText w:val="■"/>
      <w:lvlJc w:val="left"/>
      <w:pPr>
        <w:ind w:left="4320" w:hanging="360"/>
      </w:pPr>
    </w:lvl>
    <w:lvl w:ilvl="6" w:tplc="3A682A2C">
      <w:start w:val="1"/>
      <w:numFmt w:val="bullet"/>
      <w:lvlText w:val="●"/>
      <w:lvlJc w:val="left"/>
      <w:pPr>
        <w:ind w:left="5040" w:hanging="360"/>
      </w:pPr>
    </w:lvl>
    <w:lvl w:ilvl="7" w:tplc="630A0526">
      <w:start w:val="1"/>
      <w:numFmt w:val="bullet"/>
      <w:lvlText w:val="●"/>
      <w:lvlJc w:val="left"/>
      <w:pPr>
        <w:ind w:left="5760" w:hanging="360"/>
      </w:pPr>
    </w:lvl>
    <w:lvl w:ilvl="8" w:tplc="D61A426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BB3"/>
    <w:rsid w:val="00084BB3"/>
    <w:rsid w:val="00C15C04"/>
    <w:rsid w:val="00C95A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D1E2"/>
  <w15:docId w15:val="{A7091D0F-94E3-4BFF-B6D2-39594AA4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160"/>
      <w:outlineLvl w:val="0"/>
    </w:pPr>
    <w:rPr>
      <w:b/>
      <w:bCs/>
      <w:color w:val="1F4E79"/>
      <w:sz w:val="30"/>
      <w:szCs w:val="30"/>
    </w:rPr>
  </w:style>
  <w:style w:type="paragraph" w:styleId="Ttulo2">
    <w:name w:val="heading 2"/>
    <w:qFormat/>
    <w:pPr>
      <w:spacing w:before="280" w:after="100"/>
      <w:outlineLvl w:val="1"/>
    </w:pPr>
    <w:rPr>
      <w:b/>
      <w:bCs/>
      <w:color w:val="1F4E79"/>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1936</Words>
  <Characters>10648</Characters>
  <Application>Microsoft Office Word</Application>
  <DocSecurity>0</DocSecurity>
  <Lines>88</Lines>
  <Paragraphs>25</Paragraphs>
  <ScaleCrop>false</ScaleCrop>
  <Company>HM</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Alberto Gutierrez Gavilanes</cp:lastModifiedBy>
  <cp:revision>2</cp:revision>
  <dcterms:created xsi:type="dcterms:W3CDTF">2026-05-07T04:29:00Z</dcterms:created>
  <dcterms:modified xsi:type="dcterms:W3CDTF">2026-05-08T00:57:00Z</dcterms:modified>
</cp:coreProperties>
</file>